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7E754" w14:textId="0DE34D22" w:rsidR="00615EBA" w:rsidRPr="00614DD8" w:rsidRDefault="4CD2E2B9" w:rsidP="16682032">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i/>
          <w:iCs/>
          <w:sz w:val="32"/>
          <w:szCs w:val="32"/>
          <w:lang w:val="en-US" w:eastAsia="zh-CN"/>
        </w:rPr>
      </w:pPr>
      <w:bookmarkStart w:id="0" w:name="OLE_LINK5"/>
      <w:bookmarkStart w:id="1" w:name="OLE_LINK6"/>
      <w:r w:rsidRPr="16682032">
        <w:rPr>
          <w:rFonts w:ascii="Arial" w:eastAsia="SimSun" w:hAnsi="Arial" w:cs="Times New Roman"/>
          <w:b/>
          <w:bCs/>
          <w:sz w:val="24"/>
          <w:szCs w:val="24"/>
          <w:lang w:val="en-US"/>
        </w:rPr>
        <w:t>3GPP T</w:t>
      </w:r>
      <w:bookmarkStart w:id="2" w:name="_Ref452454252"/>
      <w:bookmarkEnd w:id="2"/>
      <w:r w:rsidRPr="16682032">
        <w:rPr>
          <w:rFonts w:ascii="Arial" w:eastAsia="SimSun" w:hAnsi="Arial" w:cs="Times New Roman"/>
          <w:b/>
          <w:bCs/>
          <w:sz w:val="24"/>
          <w:szCs w:val="24"/>
          <w:lang w:val="en-US"/>
        </w:rPr>
        <w:t>SG-RAN WG4 Meeting #114</w:t>
      </w:r>
      <w:r w:rsidR="00615EBA">
        <w:tab/>
      </w:r>
      <w:r w:rsidRPr="16682032">
        <w:rPr>
          <w:rFonts w:ascii="Arial" w:eastAsia="SimSun" w:hAnsi="Arial" w:cs="Times New Roman"/>
          <w:b/>
          <w:bCs/>
          <w:sz w:val="24"/>
          <w:szCs w:val="24"/>
          <w:lang w:val="en-US" w:eastAsia="ja-JP"/>
        </w:rPr>
        <w:t>R4-</w:t>
      </w:r>
      <w:r w:rsidRPr="16682032">
        <w:rPr>
          <w:rFonts w:ascii="Arial" w:eastAsia="SimSun" w:hAnsi="Arial" w:cs="Times New Roman"/>
          <w:b/>
          <w:bCs/>
          <w:sz w:val="24"/>
          <w:szCs w:val="24"/>
          <w:lang w:val="en-US" w:eastAsia="zh-CN"/>
        </w:rPr>
        <w:t>2</w:t>
      </w:r>
      <w:r w:rsidR="00416EF8">
        <w:rPr>
          <w:rFonts w:ascii="Arial" w:eastAsia="SimSun" w:hAnsi="Arial" w:cs="Times New Roman"/>
          <w:b/>
          <w:bCs/>
          <w:sz w:val="24"/>
          <w:szCs w:val="24"/>
          <w:lang w:val="en-US" w:eastAsia="zh-CN"/>
        </w:rPr>
        <w:t>501956</w:t>
      </w:r>
    </w:p>
    <w:bookmarkEnd w:id="0"/>
    <w:bookmarkEnd w:id="1"/>
    <w:p w14:paraId="59924FD1" w14:textId="77777777" w:rsidR="00615EBA" w:rsidRDefault="00615EBA" w:rsidP="00615EBA">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Athens</w:t>
      </w:r>
      <w:r w:rsidRPr="000853E8">
        <w:rPr>
          <w:rFonts w:ascii="Arial" w:eastAsia="SimSun" w:hAnsi="Arial" w:cs="Times New Roman"/>
          <w:b/>
          <w:sz w:val="24"/>
          <w:szCs w:val="20"/>
          <w:lang w:val="en-US"/>
        </w:rPr>
        <w:t xml:space="preserve">, </w:t>
      </w:r>
      <w:r>
        <w:rPr>
          <w:rFonts w:ascii="Arial" w:eastAsia="SimSun" w:hAnsi="Arial" w:cs="Times New Roman"/>
          <w:b/>
          <w:sz w:val="24"/>
          <w:szCs w:val="20"/>
          <w:lang w:val="en-US"/>
        </w:rPr>
        <w:t>Greece</w:t>
      </w:r>
      <w:r w:rsidRPr="000853E8">
        <w:rPr>
          <w:rFonts w:ascii="Arial" w:eastAsia="SimSun" w:hAnsi="Arial" w:cs="Times New Roman"/>
          <w:b/>
          <w:sz w:val="24"/>
          <w:szCs w:val="20"/>
          <w:lang w:val="en-US"/>
        </w:rPr>
        <w:t xml:space="preserve">, </w:t>
      </w:r>
      <w:r>
        <w:rPr>
          <w:rFonts w:ascii="Arial" w:eastAsia="SimSun" w:hAnsi="Arial" w:cs="Times New Roman"/>
          <w:b/>
          <w:sz w:val="24"/>
          <w:szCs w:val="20"/>
          <w:lang w:val="en-US"/>
        </w:rPr>
        <w:t>17</w:t>
      </w:r>
      <w:r w:rsidRPr="000853E8">
        <w:rPr>
          <w:rFonts w:ascii="Arial" w:eastAsia="SimSun" w:hAnsi="Arial" w:cs="Times New Roman"/>
          <w:b/>
          <w:sz w:val="24"/>
          <w:szCs w:val="20"/>
          <w:lang w:val="en-US"/>
        </w:rPr>
        <w:t>th – 2</w:t>
      </w:r>
      <w:r>
        <w:rPr>
          <w:rFonts w:ascii="Arial" w:eastAsia="SimSun" w:hAnsi="Arial" w:cs="Times New Roman"/>
          <w:b/>
          <w:sz w:val="24"/>
          <w:szCs w:val="20"/>
          <w:lang w:val="en-US"/>
        </w:rPr>
        <w:t>1st</w:t>
      </w:r>
      <w:r w:rsidRPr="000853E8">
        <w:rPr>
          <w:rFonts w:ascii="Arial" w:eastAsia="SimSun" w:hAnsi="Arial" w:cs="Times New Roman"/>
          <w:b/>
          <w:sz w:val="24"/>
          <w:szCs w:val="20"/>
          <w:lang w:val="en-US"/>
        </w:rPr>
        <w:t xml:space="preserve"> </w:t>
      </w:r>
      <w:r>
        <w:rPr>
          <w:rFonts w:ascii="Arial" w:eastAsia="SimSun" w:hAnsi="Arial" w:cs="Times New Roman"/>
          <w:b/>
          <w:sz w:val="24"/>
          <w:szCs w:val="20"/>
          <w:lang w:val="en-US"/>
        </w:rPr>
        <w:t>February</w:t>
      </w:r>
      <w:r w:rsidRPr="000853E8">
        <w:rPr>
          <w:rFonts w:ascii="Arial" w:eastAsia="SimSun" w:hAnsi="Arial" w:cs="Times New Roman"/>
          <w:b/>
          <w:sz w:val="24"/>
          <w:szCs w:val="20"/>
          <w:lang w:val="en-US"/>
        </w:rPr>
        <w:t xml:space="preserve"> 202</w:t>
      </w:r>
      <w:r>
        <w:rPr>
          <w:rFonts w:ascii="Arial" w:eastAsia="SimSun" w:hAnsi="Arial" w:cs="Times New Roman"/>
          <w:b/>
          <w:sz w:val="24"/>
          <w:szCs w:val="20"/>
          <w:lang w:val="en-US"/>
        </w:rPr>
        <w:t>5</w:t>
      </w:r>
    </w:p>
    <w:p w14:paraId="5D0CD7A5" w14:textId="77777777" w:rsidR="00615EBA" w:rsidRPr="00614DD8" w:rsidRDefault="00615EBA" w:rsidP="00615EB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50B9C329" w14:textId="77777777" w:rsidR="00615EBA" w:rsidRPr="00614DD8" w:rsidRDefault="00615EBA" w:rsidP="00615EBA">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8A4D166" w14:textId="14E1FE03" w:rsidR="00841BCD" w:rsidRPr="008D0AE1" w:rsidRDefault="00841BCD" w:rsidP="00841BCD">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F61BD2" w:rsidRPr="00F61BD2">
        <w:rPr>
          <w:rFonts w:ascii="Arial" w:eastAsia="Calibri" w:hAnsi="Arial" w:cs="Arial"/>
          <w:b/>
          <w:bCs/>
          <w:sz w:val="24"/>
        </w:rPr>
        <w:t>On General Aspects of AI/ML for NR Air Interface</w:t>
      </w:r>
    </w:p>
    <w:p w14:paraId="3601E7E2" w14:textId="6CC28B17"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6238C4">
        <w:rPr>
          <w:rFonts w:ascii="Arial" w:eastAsia="MS Mincho" w:hAnsi="Arial" w:cs="Arial"/>
          <w:b/>
          <w:bCs/>
          <w:sz w:val="24"/>
          <w:szCs w:val="20"/>
        </w:rPr>
        <w:t>7.19.1</w:t>
      </w:r>
    </w:p>
    <w:p w14:paraId="02299AED" w14:textId="77777777" w:rsidR="00D66188" w:rsidRPr="008D0AE1" w:rsidRDefault="00841BCD" w:rsidP="00841BCD">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11293710" w14:textId="77777777" w:rsidR="00E323E9" w:rsidRPr="008D0AE1" w:rsidRDefault="00E323E9" w:rsidP="00841BCD">
      <w:pPr>
        <w:tabs>
          <w:tab w:val="left" w:pos="1985"/>
        </w:tabs>
        <w:rPr>
          <w:rFonts w:ascii="Arial" w:eastAsia="Calibri" w:hAnsi="Arial" w:cs="Arial"/>
          <w:b/>
          <w:bCs/>
          <w:sz w:val="24"/>
        </w:rPr>
      </w:pPr>
    </w:p>
    <w:p w14:paraId="753226CC" w14:textId="77777777" w:rsidR="00841BCD" w:rsidRPr="008D0AE1" w:rsidRDefault="00841BCD" w:rsidP="00A37002">
      <w:pPr>
        <w:pStyle w:val="RAN4H1"/>
      </w:pPr>
      <w:bookmarkStart w:id="3" w:name="_Toc116995841"/>
      <w:r w:rsidRPr="008D0AE1">
        <w:t>Intro</w:t>
      </w:r>
      <w:r w:rsidRPr="008D0AE1">
        <w:rPr>
          <w:rStyle w:val="RAN4H1Char"/>
        </w:rPr>
        <w:t>ductio</w:t>
      </w:r>
      <w:r w:rsidRPr="008D0AE1">
        <w:t>n</w:t>
      </w:r>
      <w:bookmarkEnd w:id="3"/>
    </w:p>
    <w:p w14:paraId="662EC0A1" w14:textId="42476F77" w:rsidR="00245BF7" w:rsidRDefault="00FF21A8" w:rsidP="00592459">
      <w:pPr>
        <w:rPr>
          <w:lang w:val="en-US"/>
        </w:rPr>
      </w:pPr>
      <w:r>
        <w:rPr>
          <w:lang w:val="en-US"/>
        </w:rPr>
        <w:t>The objectives of</w:t>
      </w:r>
      <w:r w:rsidR="00B26259">
        <w:rPr>
          <w:lang w:val="en-US"/>
        </w:rPr>
        <w:t xml:space="preserve"> WI</w:t>
      </w:r>
      <w:r>
        <w:rPr>
          <w:lang w:val="en-US"/>
        </w:rPr>
        <w:t xml:space="preserve"> </w:t>
      </w:r>
      <w:proofErr w:type="spellStart"/>
      <w:r w:rsidR="0083101F">
        <w:rPr>
          <w:lang w:val="en-US"/>
        </w:rPr>
        <w:t>NR_AIML_air</w:t>
      </w:r>
      <w:proofErr w:type="spellEnd"/>
      <w:r w:rsidR="0083101F">
        <w:rPr>
          <w:lang w:val="en-US"/>
        </w:rPr>
        <w:t xml:space="preserve"> RP-2</w:t>
      </w:r>
      <w:r w:rsidR="00284CCE">
        <w:rPr>
          <w:lang w:val="en-US"/>
        </w:rPr>
        <w:t>43244</w:t>
      </w:r>
      <w:r w:rsidR="00B26259">
        <w:rPr>
          <w:lang w:val="en-US"/>
        </w:rPr>
        <w:t xml:space="preserve"> </w:t>
      </w:r>
      <w:r w:rsidR="00F71E89">
        <w:rPr>
          <w:lang w:val="en-US"/>
        </w:rPr>
        <w:fldChar w:fldCharType="begin"/>
      </w:r>
      <w:r w:rsidR="00F71E89">
        <w:rPr>
          <w:lang w:val="en-US"/>
        </w:rPr>
        <w:instrText xml:space="preserve"> REF _Ref178331542 \n \h </w:instrText>
      </w:r>
      <w:r w:rsidR="00F71E89">
        <w:rPr>
          <w:lang w:val="en-US"/>
        </w:rPr>
      </w:r>
      <w:r w:rsidR="00F71E89">
        <w:rPr>
          <w:lang w:val="en-US"/>
        </w:rPr>
        <w:fldChar w:fldCharType="separate"/>
      </w:r>
      <w:r w:rsidR="00F71E89">
        <w:rPr>
          <w:cs/>
          <w:lang w:val="en-US"/>
        </w:rPr>
        <w:t>‎</w:t>
      </w:r>
      <w:r w:rsidR="00F71E89">
        <w:rPr>
          <w:lang w:val="en-US"/>
        </w:rPr>
        <w:t>[1]</w:t>
      </w:r>
      <w:r w:rsidR="00F71E89">
        <w:rPr>
          <w:lang w:val="en-US"/>
        </w:rPr>
        <w:fldChar w:fldCharType="end"/>
      </w:r>
      <w:r w:rsidR="00B26259">
        <w:rPr>
          <w:lang w:val="en-US"/>
        </w:rPr>
        <w:t xml:space="preserve"> were updated in RAN</w:t>
      </w:r>
      <w:r w:rsidR="00BF7668">
        <w:rPr>
          <w:lang w:val="en-US"/>
        </w:rPr>
        <w:t xml:space="preserve">#106 and </w:t>
      </w:r>
      <w:r w:rsidR="007F0377">
        <w:rPr>
          <w:lang w:val="en-US"/>
        </w:rPr>
        <w:t xml:space="preserve">following scope was </w:t>
      </w:r>
      <w:r w:rsidR="00245BF7">
        <w:rPr>
          <w:lang w:val="en-US"/>
        </w:rPr>
        <w:t>agreed for RAN4:</w:t>
      </w:r>
    </w:p>
    <w:tbl>
      <w:tblPr>
        <w:tblStyle w:val="TableGrid"/>
        <w:tblW w:w="0" w:type="auto"/>
        <w:tblLook w:val="04A0" w:firstRow="1" w:lastRow="0" w:firstColumn="1" w:lastColumn="0" w:noHBand="0" w:noVBand="1"/>
      </w:tblPr>
      <w:tblGrid>
        <w:gridCol w:w="9617"/>
      </w:tblGrid>
      <w:tr w:rsidR="00416EF8" w14:paraId="754294CD" w14:textId="77777777" w:rsidTr="00416EF8">
        <w:tc>
          <w:tcPr>
            <w:tcW w:w="9617" w:type="dxa"/>
          </w:tcPr>
          <w:p w14:paraId="41BF8649" w14:textId="77777777" w:rsidR="00416EF8" w:rsidRDefault="00416EF8" w:rsidP="00416EF8">
            <w:pPr>
              <w:numPr>
                <w:ilvl w:val="0"/>
                <w:numId w:val="24"/>
              </w:numPr>
              <w:overflowPunct w:val="0"/>
              <w:autoSpaceDE w:val="0"/>
              <w:autoSpaceDN w:val="0"/>
              <w:adjustRightInd w:val="0"/>
              <w:textAlignment w:val="baseline"/>
              <w:rPr>
                <w:bCs/>
              </w:rPr>
            </w:pPr>
            <w:r>
              <w:rPr>
                <w:rFonts w:eastAsia="Batang"/>
                <w:szCs w:val="24"/>
                <w:lang w:eastAsia="x-none"/>
              </w:rPr>
              <w:t>Core r</w:t>
            </w:r>
            <w:r w:rsidRPr="00C32834">
              <w:rPr>
                <w:rFonts w:eastAsia="Batang"/>
                <w:szCs w:val="24"/>
                <w:lang w:eastAsia="x-none"/>
              </w:rPr>
              <w:t xml:space="preserve">equirements for </w:t>
            </w:r>
            <w:r w:rsidRPr="00A175BF">
              <w:rPr>
                <w:bCs/>
              </w:rPr>
              <w:t xml:space="preserve">the </w:t>
            </w:r>
            <w:r>
              <w:rPr>
                <w:bCs/>
              </w:rPr>
              <w:t xml:space="preserve">above </w:t>
            </w:r>
            <w:r w:rsidRPr="00A175BF">
              <w:rPr>
                <w:bCs/>
              </w:rPr>
              <w:t xml:space="preserve">two use cases </w:t>
            </w:r>
            <w:r>
              <w:rPr>
                <w:bCs/>
              </w:rPr>
              <w:t xml:space="preserve">for AI/ML </w:t>
            </w:r>
            <w:r w:rsidRPr="00C32834">
              <w:rPr>
                <w:rFonts w:eastAsia="Batang"/>
                <w:szCs w:val="24"/>
                <w:lang w:eastAsia="x-none"/>
              </w:rPr>
              <w:t>LCM procedures and UE features [RAN4]:</w:t>
            </w:r>
          </w:p>
          <w:p w14:paraId="6B8F74C2" w14:textId="77777777" w:rsidR="00416EF8" w:rsidRPr="00B36DB6" w:rsidRDefault="00416EF8" w:rsidP="00416EF8">
            <w:pPr>
              <w:numPr>
                <w:ilvl w:val="1"/>
                <w:numId w:val="24"/>
              </w:numPr>
              <w:overflowPunct w:val="0"/>
              <w:autoSpaceDE w:val="0"/>
              <w:autoSpaceDN w:val="0"/>
              <w:adjustRightInd w:val="0"/>
              <w:textAlignment w:val="baseline"/>
              <w:rPr>
                <w:bCs/>
              </w:rPr>
            </w:pPr>
            <w:r w:rsidRPr="00B36DB6">
              <w:rPr>
                <w:bCs/>
              </w:rPr>
              <w:t xml:space="preserve">Specify necessary RAN4 core requirements for the above </w:t>
            </w:r>
            <w:r>
              <w:rPr>
                <w:bCs/>
              </w:rPr>
              <w:t>three</w:t>
            </w:r>
            <w:r w:rsidRPr="00B36DB6">
              <w:rPr>
                <w:bCs/>
              </w:rPr>
              <w:t xml:space="preserve"> use cases.</w:t>
            </w:r>
            <w:r>
              <w:rPr>
                <w:bCs/>
              </w:rPr>
              <w:t xml:space="preserve"> This includes the </w:t>
            </w:r>
            <w:r w:rsidRPr="00AD065C">
              <w:rPr>
                <w:bCs/>
              </w:rPr>
              <w:t>test setup and methodology</w:t>
            </w:r>
            <w:r>
              <w:rPr>
                <w:bCs/>
              </w:rPr>
              <w:t xml:space="preserve"> for the beam management use case.</w:t>
            </w:r>
          </w:p>
          <w:p w14:paraId="41B91AB6" w14:textId="1A6412AE" w:rsidR="00416EF8" w:rsidRPr="00416EF8" w:rsidRDefault="00416EF8" w:rsidP="00416EF8">
            <w:pPr>
              <w:numPr>
                <w:ilvl w:val="1"/>
                <w:numId w:val="24"/>
              </w:numPr>
              <w:overflowPunct w:val="0"/>
              <w:autoSpaceDE w:val="0"/>
              <w:autoSpaceDN w:val="0"/>
              <w:adjustRightInd w:val="0"/>
              <w:textAlignment w:val="baseline"/>
              <w:rPr>
                <w:bCs/>
              </w:rPr>
            </w:pPr>
            <w:r w:rsidRPr="00CC3F71">
              <w:rPr>
                <w:rFonts w:eastAsia="Batang"/>
                <w:szCs w:val="24"/>
                <w:lang w:eastAsia="x-none"/>
              </w:rPr>
              <w:t>Specify necessary RAN4 core requirements for LCM procedures</w:t>
            </w:r>
            <w:r>
              <w:rPr>
                <w:rFonts w:eastAsia="Batang"/>
                <w:szCs w:val="24"/>
                <w:lang w:eastAsia="x-none"/>
              </w:rPr>
              <w:t xml:space="preserve"> including performance </w:t>
            </w:r>
            <w:r w:rsidRPr="00CC3F71">
              <w:rPr>
                <w:rFonts w:eastAsia="Batang"/>
                <w:szCs w:val="24"/>
                <w:lang w:eastAsia="x-none"/>
              </w:rPr>
              <w:t>monitoring.</w:t>
            </w:r>
          </w:p>
        </w:tc>
      </w:tr>
    </w:tbl>
    <w:p w14:paraId="1BAADECA" w14:textId="6412CFC4" w:rsidR="00753B02" w:rsidRDefault="00D012DB" w:rsidP="00592459">
      <w:r>
        <w:t xml:space="preserve">In the above </w:t>
      </w:r>
      <w:r w:rsidR="00CE7579">
        <w:t>scope, mentioned three use cases are:</w:t>
      </w:r>
    </w:p>
    <w:p w14:paraId="5BAA4F48" w14:textId="3404381B" w:rsidR="00CE7579" w:rsidRPr="00416EF8" w:rsidRDefault="00B55BEA" w:rsidP="00B55BEA">
      <w:pPr>
        <w:pStyle w:val="ListParagraph"/>
        <w:numPr>
          <w:ilvl w:val="0"/>
          <w:numId w:val="25"/>
        </w:numPr>
      </w:pPr>
      <w:r w:rsidRPr="00F03FD6">
        <w:rPr>
          <w:bCs/>
        </w:rPr>
        <w:t>Beam management</w:t>
      </w:r>
    </w:p>
    <w:p w14:paraId="39CB4A6A" w14:textId="77777777" w:rsidR="00416EF8" w:rsidRDefault="00B716E4" w:rsidP="00E540B9">
      <w:pPr>
        <w:pStyle w:val="ListParagraph"/>
        <w:numPr>
          <w:ilvl w:val="0"/>
          <w:numId w:val="25"/>
        </w:numPr>
        <w:overflowPunct w:val="0"/>
        <w:autoSpaceDE w:val="0"/>
        <w:autoSpaceDN w:val="0"/>
        <w:adjustRightInd w:val="0"/>
        <w:spacing w:after="0" w:line="240" w:lineRule="auto"/>
        <w:textAlignment w:val="baseline"/>
        <w:rPr>
          <w:bCs/>
        </w:rPr>
      </w:pPr>
      <w:r w:rsidRPr="00416EF8">
        <w:rPr>
          <w:bCs/>
        </w:rPr>
        <w:t>Positioning accuracy enhancements</w:t>
      </w:r>
    </w:p>
    <w:p w14:paraId="0E4976BF" w14:textId="312A2B49" w:rsidR="00E529C5" w:rsidRPr="00416EF8" w:rsidRDefault="00E529C5" w:rsidP="00E540B9">
      <w:pPr>
        <w:pStyle w:val="ListParagraph"/>
        <w:numPr>
          <w:ilvl w:val="0"/>
          <w:numId w:val="25"/>
        </w:numPr>
        <w:overflowPunct w:val="0"/>
        <w:autoSpaceDE w:val="0"/>
        <w:autoSpaceDN w:val="0"/>
        <w:adjustRightInd w:val="0"/>
        <w:spacing w:after="0" w:line="240" w:lineRule="auto"/>
        <w:textAlignment w:val="baseline"/>
        <w:rPr>
          <w:bCs/>
        </w:rPr>
      </w:pPr>
      <w:r w:rsidRPr="00416EF8">
        <w:rPr>
          <w:bCs/>
        </w:rPr>
        <w:t xml:space="preserve">CSI prediction (UE-sided model): </w:t>
      </w:r>
    </w:p>
    <w:p w14:paraId="18837D62" w14:textId="77777777" w:rsidR="00F71E89" w:rsidRDefault="00F71E89" w:rsidP="00592459">
      <w:pPr>
        <w:rPr>
          <w:lang w:val="en-US"/>
        </w:rPr>
      </w:pPr>
    </w:p>
    <w:p w14:paraId="33317E38" w14:textId="498BF003" w:rsidR="00615EBA" w:rsidRPr="00592459" w:rsidRDefault="00B26259" w:rsidP="00592459">
      <w:pPr>
        <w:rPr>
          <w:lang w:val="en-US"/>
        </w:rPr>
      </w:pPr>
      <w:r>
        <w:rPr>
          <w:lang w:val="en-US"/>
        </w:rPr>
        <w:t xml:space="preserve"> </w:t>
      </w:r>
      <w:r w:rsidR="00416EF8">
        <w:rPr>
          <w:lang w:val="en-US"/>
        </w:rPr>
        <w:t>In</w:t>
      </w:r>
      <w:r w:rsidR="00B42B55">
        <w:rPr>
          <w:lang w:val="en-US"/>
        </w:rPr>
        <w:t xml:space="preserve"> this paper, we </w:t>
      </w:r>
      <w:r w:rsidR="00F67B1D">
        <w:rPr>
          <w:lang w:val="en-US"/>
        </w:rPr>
        <w:t>share our views on the following topics</w:t>
      </w:r>
      <w:r w:rsidR="0012395D">
        <w:rPr>
          <w:lang w:val="en-US"/>
        </w:rPr>
        <w:t xml:space="preserve">: </w:t>
      </w:r>
    </w:p>
    <w:p w14:paraId="1EC68A9A" w14:textId="796C82AA" w:rsidR="00615EBA" w:rsidRPr="00592459" w:rsidRDefault="00615EBA" w:rsidP="00F45E91">
      <w:pPr>
        <w:numPr>
          <w:ilvl w:val="0"/>
          <w:numId w:val="16"/>
        </w:numPr>
        <w:rPr>
          <w:lang w:val="en-US"/>
        </w:rPr>
      </w:pPr>
      <w:r>
        <w:rPr>
          <w:lang w:val="en-US"/>
        </w:rPr>
        <w:t>LCM related aspects</w:t>
      </w:r>
    </w:p>
    <w:p w14:paraId="0E6A1B3D" w14:textId="08988E22" w:rsidR="006B0176" w:rsidRPr="008D0AE1" w:rsidRDefault="0012395D" w:rsidP="00F71E89">
      <w:r>
        <w:rPr>
          <w:lang w:val="en-US"/>
        </w:rPr>
        <w:t>Generalization and post deployment related aspects are treated in our accompanying paper</w:t>
      </w:r>
      <w:r w:rsidR="00AA0AD0">
        <w:rPr>
          <w:lang w:val="en-US"/>
        </w:rPr>
        <w:t xml:space="preserve"> </w:t>
      </w:r>
      <w:r w:rsidR="00F71E89">
        <w:rPr>
          <w:lang w:val="en-US"/>
        </w:rPr>
        <w:fldChar w:fldCharType="begin"/>
      </w:r>
      <w:r w:rsidR="00F71E89">
        <w:rPr>
          <w:lang w:val="en-US"/>
        </w:rPr>
        <w:instrText xml:space="preserve"> REF _Ref189854380 \n \h </w:instrText>
      </w:r>
      <w:r w:rsidR="00F71E89">
        <w:rPr>
          <w:lang w:val="en-US"/>
        </w:rPr>
      </w:r>
      <w:r w:rsidR="00F71E89">
        <w:rPr>
          <w:lang w:val="en-US"/>
        </w:rPr>
        <w:fldChar w:fldCharType="separate"/>
      </w:r>
      <w:r w:rsidR="00F71E89">
        <w:rPr>
          <w:cs/>
          <w:lang w:val="en-US"/>
        </w:rPr>
        <w:t>‎</w:t>
      </w:r>
      <w:r w:rsidR="00F71E89">
        <w:rPr>
          <w:lang w:val="en-US"/>
        </w:rPr>
        <w:t>[2]</w:t>
      </w:r>
      <w:r w:rsidR="00F71E89">
        <w:rPr>
          <w:lang w:val="en-US"/>
        </w:rPr>
        <w:fldChar w:fldCharType="end"/>
      </w:r>
      <w:r w:rsidR="003C7810">
        <w:rPr>
          <w:lang w:val="en-US"/>
        </w:rPr>
        <w:t xml:space="preserve"> </w:t>
      </w:r>
      <w:r w:rsidR="00AA0AD0">
        <w:rPr>
          <w:lang w:val="en-US"/>
        </w:rPr>
        <w:t>for</w:t>
      </w:r>
      <w:r w:rsidR="003C7810">
        <w:rPr>
          <w:lang w:val="en-US"/>
        </w:rPr>
        <w:t xml:space="preserve"> </w:t>
      </w:r>
      <w:r w:rsidR="003C7810" w:rsidRPr="003C7810">
        <w:rPr>
          <w:lang w:val="en-US"/>
        </w:rPr>
        <w:t>RP-243245 New SID for NR_AIML_air_Phase2</w:t>
      </w:r>
      <w:r w:rsidR="003C7810">
        <w:rPr>
          <w:lang w:val="en-US"/>
        </w:rPr>
        <w:t>.</w:t>
      </w:r>
      <w:r w:rsidR="00AA0AD0">
        <w:rPr>
          <w:lang w:val="en-US"/>
        </w:rPr>
        <w:t xml:space="preserve"> </w:t>
      </w:r>
    </w:p>
    <w:p w14:paraId="6A0144D9" w14:textId="4B0F1B37" w:rsidR="00E05FC2" w:rsidRPr="00416EF8" w:rsidRDefault="003B659E" w:rsidP="00416EF8">
      <w:pPr>
        <w:pStyle w:val="RAN4H1"/>
      </w:pPr>
      <w:bookmarkStart w:id="4" w:name="_Toc116995842"/>
      <w:r w:rsidRPr="008D0AE1">
        <w:t>Discussion</w:t>
      </w:r>
      <w:bookmarkEnd w:id="4"/>
    </w:p>
    <w:p w14:paraId="7CEFD2AB" w14:textId="79BB853E" w:rsidR="00615EBA" w:rsidRDefault="00615EBA" w:rsidP="00F71E89">
      <w:pPr>
        <w:pStyle w:val="RAN4H2"/>
      </w:pPr>
      <w:r>
        <w:t>LCM related aspects</w:t>
      </w:r>
    </w:p>
    <w:p w14:paraId="23CCFC95" w14:textId="53369F77" w:rsidR="00615EBA" w:rsidRDefault="00F71E89" w:rsidP="00615EBA">
      <w:r>
        <w:t>Following a</w:t>
      </w:r>
      <w:r w:rsidR="00615EBA">
        <w:t xml:space="preserve">greements </w:t>
      </w:r>
      <w:r>
        <w:t>were reached in</w:t>
      </w:r>
      <w:r w:rsidR="00615EBA">
        <w:t xml:space="preserve"> RAN4#113 meeting:</w:t>
      </w:r>
    </w:p>
    <w:tbl>
      <w:tblPr>
        <w:tblStyle w:val="TableGrid"/>
        <w:tblW w:w="0" w:type="auto"/>
        <w:tblLook w:val="04A0" w:firstRow="1" w:lastRow="0" w:firstColumn="1" w:lastColumn="0" w:noHBand="0" w:noVBand="1"/>
      </w:tblPr>
      <w:tblGrid>
        <w:gridCol w:w="9617"/>
      </w:tblGrid>
      <w:tr w:rsidR="00615EBA" w14:paraId="52326147" w14:textId="77777777" w:rsidTr="00615EBA">
        <w:tc>
          <w:tcPr>
            <w:tcW w:w="9617" w:type="dxa"/>
          </w:tcPr>
          <w:p w14:paraId="7B4BBCFC" w14:textId="77777777" w:rsidR="00615EBA" w:rsidRPr="00615EBA" w:rsidRDefault="00615EBA" w:rsidP="00615EBA">
            <w:pPr>
              <w:rPr>
                <w:lang w:val="en-US"/>
              </w:rPr>
            </w:pPr>
            <w:r w:rsidRPr="00615EBA">
              <w:rPr>
                <w:b/>
                <w:bCs/>
                <w:highlight w:val="green"/>
              </w:rPr>
              <w:t>Agreement:</w:t>
            </w:r>
          </w:p>
          <w:p w14:paraId="239E1A3E" w14:textId="77777777" w:rsidR="00615EBA" w:rsidRPr="00615EBA" w:rsidRDefault="00615EBA" w:rsidP="00F45E91">
            <w:pPr>
              <w:numPr>
                <w:ilvl w:val="0"/>
                <w:numId w:val="17"/>
              </w:numPr>
              <w:rPr>
                <w:lang w:val="en-US"/>
              </w:rPr>
            </w:pPr>
            <w:r w:rsidRPr="00615EBA">
              <w:rPr>
                <w:b/>
                <w:bCs/>
                <w:lang w:val="en-US"/>
              </w:rPr>
              <w:t>The discussion should consider use-cases specific aspects</w:t>
            </w:r>
          </w:p>
          <w:p w14:paraId="64314BB6" w14:textId="77777777" w:rsidR="00615EBA" w:rsidRPr="00615EBA" w:rsidRDefault="00615EBA" w:rsidP="00615EBA">
            <w:pPr>
              <w:rPr>
                <w:lang w:val="en-US"/>
              </w:rPr>
            </w:pPr>
          </w:p>
        </w:tc>
      </w:tr>
    </w:tbl>
    <w:p w14:paraId="58932801" w14:textId="77777777" w:rsidR="00615EBA" w:rsidRDefault="00615EBA" w:rsidP="00615EBA"/>
    <w:tbl>
      <w:tblPr>
        <w:tblStyle w:val="TableGrid"/>
        <w:tblW w:w="0" w:type="auto"/>
        <w:tblLook w:val="04A0" w:firstRow="1" w:lastRow="0" w:firstColumn="1" w:lastColumn="0" w:noHBand="0" w:noVBand="1"/>
      </w:tblPr>
      <w:tblGrid>
        <w:gridCol w:w="9617"/>
      </w:tblGrid>
      <w:tr w:rsidR="00615EBA" w14:paraId="4FE7C743" w14:textId="77777777" w:rsidTr="00615EBA">
        <w:tc>
          <w:tcPr>
            <w:tcW w:w="9617" w:type="dxa"/>
          </w:tcPr>
          <w:p w14:paraId="3728CD38" w14:textId="77777777" w:rsidR="00615EBA" w:rsidRPr="00615EBA" w:rsidRDefault="00615EBA" w:rsidP="00615EBA">
            <w:pPr>
              <w:rPr>
                <w:lang w:val="en-US"/>
              </w:rPr>
            </w:pPr>
            <w:r w:rsidRPr="00615EBA">
              <w:rPr>
                <w:b/>
                <w:bCs/>
                <w:highlight w:val="green"/>
                <w:lang w:val="en-US"/>
              </w:rPr>
              <w:t>Agreement:</w:t>
            </w:r>
          </w:p>
          <w:p w14:paraId="3355B11D" w14:textId="77777777" w:rsidR="00615EBA" w:rsidRPr="00615EBA" w:rsidRDefault="00615EBA" w:rsidP="00F45E91">
            <w:pPr>
              <w:numPr>
                <w:ilvl w:val="0"/>
                <w:numId w:val="18"/>
              </w:numPr>
              <w:rPr>
                <w:lang w:val="en-US"/>
              </w:rPr>
            </w:pPr>
            <w:r w:rsidRPr="00615EBA">
              <w:rPr>
                <w:b/>
                <w:bCs/>
                <w:lang w:val="en-US"/>
              </w:rPr>
              <w:t xml:space="preserve">Whether transition from AI to non-AI would be UE </w:t>
            </w:r>
            <w:proofErr w:type="gramStart"/>
            <w:r w:rsidRPr="00615EBA">
              <w:rPr>
                <w:b/>
                <w:bCs/>
                <w:lang w:val="en-US"/>
              </w:rPr>
              <w:t>initiated</w:t>
            </w:r>
            <w:proofErr w:type="gramEnd"/>
            <w:r w:rsidRPr="00615EBA">
              <w:rPr>
                <w:b/>
                <w:bCs/>
                <w:lang w:val="en-US"/>
              </w:rPr>
              <w:t xml:space="preserve"> or network initiated</w:t>
            </w:r>
          </w:p>
          <w:p w14:paraId="79788238" w14:textId="77777777" w:rsidR="00615EBA" w:rsidRPr="00615EBA" w:rsidRDefault="00615EBA" w:rsidP="00F45E91">
            <w:pPr>
              <w:numPr>
                <w:ilvl w:val="1"/>
                <w:numId w:val="18"/>
              </w:numPr>
              <w:rPr>
                <w:lang w:val="en-US"/>
              </w:rPr>
            </w:pPr>
            <w:r w:rsidRPr="00615EBA">
              <w:rPr>
                <w:b/>
                <w:bCs/>
                <w:lang w:val="en-US"/>
              </w:rPr>
              <w:t>This will be a decision for other groups</w:t>
            </w:r>
          </w:p>
          <w:p w14:paraId="1F2892A3" w14:textId="77777777" w:rsidR="00615EBA" w:rsidRPr="00615EBA" w:rsidRDefault="00615EBA" w:rsidP="00F45E91">
            <w:pPr>
              <w:numPr>
                <w:ilvl w:val="1"/>
                <w:numId w:val="18"/>
              </w:numPr>
              <w:rPr>
                <w:lang w:val="en-US"/>
              </w:rPr>
            </w:pPr>
            <w:r w:rsidRPr="00615EBA">
              <w:rPr>
                <w:b/>
                <w:bCs/>
                <w:lang w:val="en-US"/>
              </w:rPr>
              <w:t>RAN4 to assess what RRM requirements are needed for each case.</w:t>
            </w:r>
          </w:p>
          <w:p w14:paraId="144FAE8B" w14:textId="77777777" w:rsidR="00615EBA" w:rsidRPr="00615EBA" w:rsidRDefault="00615EBA" w:rsidP="00615EBA">
            <w:pPr>
              <w:rPr>
                <w:lang w:val="en-US"/>
              </w:rPr>
            </w:pPr>
          </w:p>
        </w:tc>
      </w:tr>
    </w:tbl>
    <w:p w14:paraId="4F8E6FFE" w14:textId="77777777" w:rsidR="00745508" w:rsidRDefault="00745508" w:rsidP="00615EBA"/>
    <w:p w14:paraId="7E7D8946" w14:textId="040089E5" w:rsidR="00424F61" w:rsidRDefault="00745508" w:rsidP="004B3E15">
      <w:pPr>
        <w:pStyle w:val="RAN4H3"/>
      </w:pPr>
      <w:r>
        <w:t>General</w:t>
      </w:r>
    </w:p>
    <w:p w14:paraId="51AED316" w14:textId="2F0F1DD3" w:rsidR="00FA0944" w:rsidRDefault="00FA0944" w:rsidP="00424F61">
      <w:r>
        <w:t>In RAN2 the discussions on LCM aspects (definitions and procedures) ha</w:t>
      </w:r>
      <w:r w:rsidR="009911A8">
        <w:t>ve</w:t>
      </w:r>
      <w:r>
        <w:t xml:space="preserve"> been ongoing since</w:t>
      </w:r>
      <w:r w:rsidR="004C7419">
        <w:t xml:space="preserve"> meeting RAN2 #127.</w:t>
      </w:r>
      <w:r w:rsidR="004875DF">
        <w:t xml:space="preserve"> Most of the agreements reached are use case specific</w:t>
      </w:r>
      <w:r w:rsidR="003D1CE1">
        <w:t xml:space="preserve">, with notable exception of the definitions on </w:t>
      </w:r>
      <w:r w:rsidR="00C471D0">
        <w:t xml:space="preserve">supported, </w:t>
      </w:r>
      <w:r w:rsidR="003D1CE1">
        <w:t>applicable</w:t>
      </w:r>
      <w:r w:rsidR="00545F16">
        <w:t xml:space="preserve"> </w:t>
      </w:r>
      <w:r w:rsidR="009911A8">
        <w:lastRenderedPageBreak/>
        <w:t>and activated functionalities.</w:t>
      </w:r>
      <w:r w:rsidR="00C471D0">
        <w:t xml:space="preserve"> </w:t>
      </w:r>
      <w:r w:rsidR="005D4AB5">
        <w:t xml:space="preserve">These definitions are to be used in both </w:t>
      </w:r>
      <w:r w:rsidR="00A33FAC">
        <w:t xml:space="preserve">UE-sided </w:t>
      </w:r>
      <w:r w:rsidR="005D4AB5">
        <w:t>beam management and</w:t>
      </w:r>
      <w:r w:rsidR="00A33FAC">
        <w:t xml:space="preserve"> UE-sided</w:t>
      </w:r>
      <w:r w:rsidR="005D4AB5">
        <w:t xml:space="preserve"> positioning use case specific discussions and design of LCM procedures.</w:t>
      </w:r>
    </w:p>
    <w:p w14:paraId="5CF14C28" w14:textId="219AFB7E" w:rsidR="00424F61" w:rsidRPr="00424F61" w:rsidRDefault="00424F61" w:rsidP="00424F61">
      <w:r>
        <w:t>Agreements related to LCM from RAN2#127</w:t>
      </w:r>
      <w:r w:rsidR="0051607E">
        <w:t>:</w:t>
      </w:r>
    </w:p>
    <w:tbl>
      <w:tblPr>
        <w:tblStyle w:val="TableGrid"/>
        <w:tblW w:w="0" w:type="auto"/>
        <w:tblLook w:val="04A0" w:firstRow="1" w:lastRow="0" w:firstColumn="1" w:lastColumn="0" w:noHBand="0" w:noVBand="1"/>
      </w:tblPr>
      <w:tblGrid>
        <w:gridCol w:w="9617"/>
      </w:tblGrid>
      <w:tr w:rsidR="00424F61" w14:paraId="49341734" w14:textId="77777777">
        <w:tc>
          <w:tcPr>
            <w:tcW w:w="9617" w:type="dxa"/>
          </w:tcPr>
          <w:p w14:paraId="4F63115C" w14:textId="77777777" w:rsidR="00424F61" w:rsidRDefault="00424F61" w:rsidP="00424F61">
            <w:pPr>
              <w:rPr>
                <w:b/>
                <w:bCs/>
                <w:highlight w:val="green"/>
              </w:rPr>
            </w:pPr>
            <w:r w:rsidRPr="00615EBA">
              <w:rPr>
                <w:b/>
                <w:bCs/>
                <w:highlight w:val="green"/>
              </w:rPr>
              <w:t>Agreement</w:t>
            </w:r>
            <w:r>
              <w:rPr>
                <w:b/>
                <w:bCs/>
                <w:highlight w:val="green"/>
              </w:rPr>
              <w:t>s on definitions from #127</w:t>
            </w:r>
            <w:r w:rsidRPr="00615EBA">
              <w:rPr>
                <w:b/>
                <w:bCs/>
                <w:highlight w:val="green"/>
              </w:rPr>
              <w:t>:</w:t>
            </w:r>
          </w:p>
          <w:p w14:paraId="269DE7A4" w14:textId="77777777" w:rsidR="00424F61" w:rsidRPr="00AC63BA" w:rsidRDefault="00424F61" w:rsidP="00424F61">
            <w:pPr>
              <w:numPr>
                <w:ilvl w:val="0"/>
                <w:numId w:val="19"/>
              </w:numPr>
              <w:rPr>
                <w:iCs/>
                <w:lang w:val="en-US"/>
              </w:rPr>
            </w:pPr>
            <w:r w:rsidRPr="00AC63BA">
              <w:rPr>
                <w:iCs/>
                <w:lang w:val="en-US"/>
              </w:rPr>
              <w:t xml:space="preserve">Supported functionalities refer to functionalities that UE can indicate by using UE capability information (via RRC/LPP </w:t>
            </w:r>
            <w:proofErr w:type="spellStart"/>
            <w:r w:rsidRPr="00AC63BA">
              <w:rPr>
                <w:iCs/>
                <w:lang w:val="en-US"/>
              </w:rPr>
              <w:t>signalling</w:t>
            </w:r>
            <w:proofErr w:type="spellEnd"/>
            <w:r w:rsidRPr="00AC63BA">
              <w:rPr>
                <w:iCs/>
                <w:lang w:val="en-US"/>
              </w:rPr>
              <w:t>)</w:t>
            </w:r>
          </w:p>
          <w:p w14:paraId="12CC43AA" w14:textId="77777777" w:rsidR="00424F61" w:rsidRPr="00AC63BA" w:rsidRDefault="00424F61" w:rsidP="00424F61">
            <w:pPr>
              <w:numPr>
                <w:ilvl w:val="0"/>
                <w:numId w:val="19"/>
              </w:numPr>
              <w:rPr>
                <w:iCs/>
                <w:lang w:val="en-US"/>
              </w:rPr>
            </w:pPr>
            <w:r w:rsidRPr="00AC63BA">
              <w:rPr>
                <w:iCs/>
                <w:lang w:val="en-US"/>
              </w:rPr>
              <w:t xml:space="preserve">Applicable functionalities </w:t>
            </w:r>
            <w:proofErr w:type="gramStart"/>
            <w:r w:rsidRPr="00AC63BA">
              <w:rPr>
                <w:iCs/>
                <w:lang w:val="en-US"/>
              </w:rPr>
              <w:t>refers</w:t>
            </w:r>
            <w:proofErr w:type="gramEnd"/>
            <w:r w:rsidRPr="00AC63BA">
              <w:rPr>
                <w:iCs/>
                <w:lang w:val="en-US"/>
              </w:rPr>
              <w:t xml:space="preserve"> to functionalities that the UE is ready to apply for inference</w:t>
            </w:r>
          </w:p>
          <w:p w14:paraId="414C965E" w14:textId="77777777" w:rsidR="00424F61" w:rsidRPr="00AC63BA" w:rsidRDefault="00424F61" w:rsidP="00424F61">
            <w:pPr>
              <w:numPr>
                <w:ilvl w:val="0"/>
                <w:numId w:val="19"/>
              </w:numPr>
              <w:rPr>
                <w:iCs/>
                <w:lang w:val="en-US"/>
              </w:rPr>
            </w:pPr>
            <w:r w:rsidRPr="00AC63BA">
              <w:rPr>
                <w:iCs/>
                <w:lang w:val="en-US"/>
              </w:rPr>
              <w:t>Activated functionalities refers to functionalities already enabled for performing inference</w:t>
            </w:r>
          </w:p>
          <w:p w14:paraId="6A368909" w14:textId="77777777" w:rsidR="00424F61" w:rsidRPr="00615EBA" w:rsidRDefault="00424F61">
            <w:pPr>
              <w:rPr>
                <w:lang w:val="en-US"/>
              </w:rPr>
            </w:pPr>
          </w:p>
        </w:tc>
      </w:tr>
    </w:tbl>
    <w:p w14:paraId="744539E9" w14:textId="055221EE" w:rsidR="00D076DA" w:rsidRDefault="00D076DA" w:rsidP="00D076DA">
      <w:pPr>
        <w:pStyle w:val="RAN4Observation"/>
        <w:numPr>
          <w:ilvl w:val="0"/>
          <w:numId w:val="0"/>
        </w:numPr>
      </w:pPr>
    </w:p>
    <w:p w14:paraId="481CC7FD" w14:textId="13376BF5" w:rsidR="0090007D" w:rsidRDefault="0090007D" w:rsidP="0090007D">
      <w:r>
        <w:t>In response to</w:t>
      </w:r>
      <w:r w:rsidR="000F17F1">
        <w:t xml:space="preserve"> the </w:t>
      </w:r>
      <w:r w:rsidR="00D51605">
        <w:t xml:space="preserve">earlier </w:t>
      </w:r>
      <w:r w:rsidR="000F17F1">
        <w:t xml:space="preserve">LS sent </w:t>
      </w:r>
      <w:r w:rsidR="00D51605">
        <w:t>from</w:t>
      </w:r>
      <w:r w:rsidR="000F17F1">
        <w:t xml:space="preserve"> RAN2 to RAN1</w:t>
      </w:r>
      <w:r w:rsidR="00775529">
        <w:t>, RAN</w:t>
      </w:r>
      <w:r w:rsidR="00F97A47">
        <w:t>2</w:t>
      </w:r>
      <w:r w:rsidR="00352755">
        <w:t xml:space="preserve"> </w:t>
      </w:r>
      <w:r w:rsidR="00F97A47">
        <w:t>received the clarifications</w:t>
      </w:r>
      <w:r w:rsidR="004F118B">
        <w:t xml:space="preserve"> from RAN1</w:t>
      </w:r>
      <w:r w:rsidR="00365DF1">
        <w:t xml:space="preserve"> on the </w:t>
      </w:r>
      <w:r w:rsidR="00B926FC">
        <w:t xml:space="preserve">use of </w:t>
      </w:r>
      <w:r w:rsidR="00365DF1">
        <w:t xml:space="preserve">‘functionality’ </w:t>
      </w:r>
      <w:r w:rsidR="00365DF1" w:rsidRPr="00D51605">
        <w:t>terminology</w:t>
      </w:r>
      <w:r w:rsidR="005905D3">
        <w:t xml:space="preserve"> (mostly based on the beam management use case work)</w:t>
      </w:r>
      <w:r w:rsidR="00D51605" w:rsidRPr="00D51605">
        <w:t xml:space="preserve"> [</w:t>
      </w:r>
      <w:hyperlink r:id="rId13" w:history="1">
        <w:r w:rsidR="00D51605" w:rsidRPr="004B3E15">
          <w:rPr>
            <w:rStyle w:val="Hyperlink"/>
          </w:rPr>
          <w:t>R1-2410898</w:t>
        </w:r>
      </w:hyperlink>
      <w:r w:rsidR="00D51605" w:rsidRPr="004B3E15">
        <w:rPr>
          <w:lang w:val="en-US"/>
        </w:rPr>
        <w:t>]</w:t>
      </w:r>
      <w:r w:rsidR="004F118B" w:rsidRPr="00D51605">
        <w:t>:</w:t>
      </w:r>
    </w:p>
    <w:tbl>
      <w:tblPr>
        <w:tblStyle w:val="TableGrid"/>
        <w:tblW w:w="0" w:type="auto"/>
        <w:tblLook w:val="04A0" w:firstRow="1" w:lastRow="0" w:firstColumn="1" w:lastColumn="0" w:noHBand="0" w:noVBand="1"/>
      </w:tblPr>
      <w:tblGrid>
        <w:gridCol w:w="9617"/>
      </w:tblGrid>
      <w:tr w:rsidR="004F118B" w14:paraId="0170E2B3" w14:textId="77777777">
        <w:tc>
          <w:tcPr>
            <w:tcW w:w="9617" w:type="dxa"/>
          </w:tcPr>
          <w:p w14:paraId="54CF68F4" w14:textId="72001FBF" w:rsidR="004F118B" w:rsidRDefault="004F118B">
            <w:pPr>
              <w:rPr>
                <w:b/>
                <w:bCs/>
                <w:highlight w:val="green"/>
              </w:rPr>
            </w:pPr>
            <w:r>
              <w:rPr>
                <w:b/>
                <w:bCs/>
                <w:highlight w:val="green"/>
              </w:rPr>
              <w:t>RAN1 reply to LS from RAN2</w:t>
            </w:r>
            <w:r w:rsidRPr="00615EBA">
              <w:rPr>
                <w:b/>
                <w:bCs/>
                <w:highlight w:val="green"/>
              </w:rPr>
              <w:t>:</w:t>
            </w:r>
          </w:p>
          <w:p w14:paraId="2AECDECC" w14:textId="77777777" w:rsidR="00F1169E" w:rsidRPr="00F1169E" w:rsidRDefault="00F1169E" w:rsidP="00F1169E">
            <w:pPr>
              <w:numPr>
                <w:ilvl w:val="0"/>
                <w:numId w:val="20"/>
              </w:numPr>
              <w:rPr>
                <w:iCs/>
                <w:lang w:val="en-US"/>
              </w:rPr>
            </w:pPr>
            <w:r w:rsidRPr="00F1169E">
              <w:rPr>
                <w:iCs/>
                <w:lang w:val="en-US"/>
              </w:rPr>
              <w:t xml:space="preserve">The concept/terminology “functionality” of </w:t>
            </w:r>
            <w:r w:rsidRPr="00F1169E">
              <w:rPr>
                <w:b/>
                <w:bCs/>
                <w:iCs/>
                <w:lang w:val="en-US"/>
              </w:rPr>
              <w:t>Supported functionalities</w:t>
            </w:r>
            <w:r w:rsidRPr="00F1169E">
              <w:rPr>
                <w:iCs/>
                <w:lang w:val="en-US"/>
              </w:rPr>
              <w:t xml:space="preserve"> may refer to UE-capability information/parameters i.e., Rel-19 AI/ML-enabled Features/FGs </w:t>
            </w:r>
          </w:p>
          <w:p w14:paraId="5C2C0FC6" w14:textId="77777777" w:rsidR="00F1169E" w:rsidRPr="00F1169E" w:rsidRDefault="00F1169E" w:rsidP="00F1169E">
            <w:pPr>
              <w:numPr>
                <w:ilvl w:val="0"/>
                <w:numId w:val="20"/>
              </w:numPr>
              <w:rPr>
                <w:iCs/>
                <w:lang w:val="en-US"/>
              </w:rPr>
            </w:pPr>
            <w:r w:rsidRPr="00F1169E">
              <w:rPr>
                <w:iCs/>
                <w:lang w:val="en-US"/>
              </w:rPr>
              <w:t xml:space="preserve">The concept/terminology </w:t>
            </w:r>
            <w:proofErr w:type="gramStart"/>
            <w:r w:rsidRPr="00F1169E">
              <w:rPr>
                <w:iCs/>
                <w:lang w:val="en-US"/>
              </w:rPr>
              <w:t>“ functionality</w:t>
            </w:r>
            <w:proofErr w:type="gramEnd"/>
            <w:r w:rsidRPr="00F1169E">
              <w:rPr>
                <w:iCs/>
                <w:lang w:val="en-US"/>
              </w:rPr>
              <w:t xml:space="preserve">”  of </w:t>
            </w:r>
            <w:r w:rsidRPr="00F1169E">
              <w:rPr>
                <w:b/>
                <w:bCs/>
                <w:iCs/>
                <w:lang w:val="en-US"/>
              </w:rPr>
              <w:t>Applicable functionalities</w:t>
            </w:r>
            <w:r w:rsidRPr="00F1169E">
              <w:rPr>
                <w:iCs/>
                <w:lang w:val="en-US"/>
              </w:rPr>
              <w:t xml:space="preserve"> may refer to </w:t>
            </w:r>
            <w:r w:rsidRPr="00F1169E">
              <w:rPr>
                <w:i/>
                <w:iCs/>
                <w:lang w:val="en-US"/>
              </w:rPr>
              <w:t>CSI-</w:t>
            </w:r>
            <w:proofErr w:type="spellStart"/>
            <w:r w:rsidRPr="00F1169E">
              <w:rPr>
                <w:i/>
                <w:iCs/>
                <w:lang w:val="en-US"/>
              </w:rPr>
              <w:t>ReportConfig</w:t>
            </w:r>
            <w:proofErr w:type="spellEnd"/>
            <w:r w:rsidRPr="00F1169E">
              <w:rPr>
                <w:iCs/>
                <w:lang w:val="en-US"/>
              </w:rPr>
              <w:t xml:space="preserve"> for inference configuration or a set of inference related parameters </w:t>
            </w:r>
          </w:p>
          <w:p w14:paraId="21660CB4" w14:textId="77777777" w:rsidR="00F1169E" w:rsidRPr="00F1169E" w:rsidRDefault="00F1169E" w:rsidP="00F1169E">
            <w:pPr>
              <w:numPr>
                <w:ilvl w:val="0"/>
                <w:numId w:val="20"/>
              </w:numPr>
              <w:rPr>
                <w:iCs/>
                <w:lang w:val="en-US"/>
              </w:rPr>
            </w:pPr>
            <w:r w:rsidRPr="00F1169E">
              <w:rPr>
                <w:iCs/>
                <w:lang w:val="en-US"/>
              </w:rPr>
              <w:t xml:space="preserve">The </w:t>
            </w:r>
            <w:r w:rsidRPr="00F1169E">
              <w:rPr>
                <w:b/>
                <w:bCs/>
                <w:iCs/>
                <w:lang w:val="en-US"/>
              </w:rPr>
              <w:t>Activated functionalities</w:t>
            </w:r>
            <w:r w:rsidRPr="00F1169E">
              <w:rPr>
                <w:iCs/>
                <w:lang w:val="en-US"/>
              </w:rPr>
              <w:t xml:space="preserve"> may be enabled based on CSI framework.</w:t>
            </w:r>
          </w:p>
          <w:p w14:paraId="00FB9488" w14:textId="743F3AA1" w:rsidR="004F118B" w:rsidRPr="000D3D90" w:rsidRDefault="000D3D90">
            <w:pPr>
              <w:rPr>
                <w:lang w:val="en-US"/>
              </w:rPr>
            </w:pPr>
            <w:r w:rsidRPr="000D3D90">
              <w:rPr>
                <w:rFonts w:hint="eastAsia"/>
                <w:lang w:val="en-US"/>
              </w:rPr>
              <w:t xml:space="preserve">Therefore, the meaning and the granularity of </w:t>
            </w:r>
            <w:r w:rsidRPr="000D3D90">
              <w:rPr>
                <w:rFonts w:hint="eastAsia"/>
                <w:lang w:val="en-US"/>
              </w:rPr>
              <w:t>“</w:t>
            </w:r>
            <w:r w:rsidRPr="000D3D90">
              <w:rPr>
                <w:rFonts w:hint="eastAsia"/>
                <w:lang w:val="en-US"/>
              </w:rPr>
              <w:t>functionality</w:t>
            </w:r>
            <w:r w:rsidRPr="000D3D90">
              <w:rPr>
                <w:rFonts w:hint="eastAsia"/>
                <w:lang w:val="en-US"/>
              </w:rPr>
              <w:t>”</w:t>
            </w:r>
            <w:r w:rsidRPr="000D3D90">
              <w:rPr>
                <w:rFonts w:hint="eastAsia"/>
                <w:lang w:val="en-US"/>
              </w:rPr>
              <w:t xml:space="preserve"> for </w:t>
            </w:r>
            <w:r w:rsidRPr="000D3D90">
              <w:rPr>
                <w:rFonts w:hint="eastAsia"/>
                <w:b/>
                <w:lang w:val="en-US"/>
              </w:rPr>
              <w:t xml:space="preserve">Applicable functionalities, </w:t>
            </w:r>
            <w:proofErr w:type="gramStart"/>
            <w:r w:rsidRPr="000D3D90">
              <w:rPr>
                <w:rFonts w:hint="eastAsia"/>
                <w:b/>
                <w:lang w:val="en-US"/>
              </w:rPr>
              <w:t>Activated</w:t>
            </w:r>
            <w:proofErr w:type="gramEnd"/>
            <w:r w:rsidRPr="000D3D90">
              <w:rPr>
                <w:rFonts w:hint="eastAsia"/>
                <w:b/>
                <w:lang w:val="en-US"/>
              </w:rPr>
              <w:t xml:space="preserve"> functionalities and Supported functionalities </w:t>
            </w:r>
            <w:r w:rsidRPr="000D3D90">
              <w:rPr>
                <w:rFonts w:hint="eastAsia"/>
                <w:lang w:val="en-US"/>
              </w:rPr>
              <w:t xml:space="preserve">may or may not be the same. </w:t>
            </w:r>
          </w:p>
          <w:p w14:paraId="45C0685F" w14:textId="77777777" w:rsidR="004F118B" w:rsidRPr="00615EBA" w:rsidRDefault="004F118B">
            <w:pPr>
              <w:rPr>
                <w:lang w:val="en-US"/>
              </w:rPr>
            </w:pPr>
          </w:p>
        </w:tc>
      </w:tr>
    </w:tbl>
    <w:p w14:paraId="62B5ACDD" w14:textId="77777777" w:rsidR="004F118B" w:rsidRDefault="004F118B" w:rsidP="004F118B">
      <w:pPr>
        <w:pStyle w:val="RAN4Observation"/>
        <w:numPr>
          <w:ilvl w:val="0"/>
          <w:numId w:val="0"/>
        </w:numPr>
      </w:pPr>
    </w:p>
    <w:p w14:paraId="6630FB73" w14:textId="5B1DAAA8" w:rsidR="00360220" w:rsidRPr="004B3E15" w:rsidRDefault="00D076DA" w:rsidP="004B3E15">
      <w:pPr>
        <w:pStyle w:val="RAN4observation0"/>
        <w:ind w:left="0" w:firstLine="0"/>
        <w:rPr>
          <w:lang w:val="en-US"/>
        </w:rPr>
      </w:pPr>
      <w:r w:rsidRPr="00D076DA">
        <w:t xml:space="preserve">In RAN#4 the definitions related to LCM agreed by </w:t>
      </w:r>
      <w:r w:rsidR="0090007D">
        <w:t xml:space="preserve">RAN1 and </w:t>
      </w:r>
      <w:r w:rsidRPr="00D076DA">
        <w:t>RAN2 can be adopted</w:t>
      </w:r>
      <w:r w:rsidR="009F394F">
        <w:t xml:space="preserve"> when </w:t>
      </w:r>
      <w:r w:rsidR="0039176F">
        <w:t>developing core requirements for LCM</w:t>
      </w:r>
      <w:r w:rsidRPr="00D076DA">
        <w:t>.</w:t>
      </w:r>
    </w:p>
    <w:p w14:paraId="1416EFFB" w14:textId="00E22DB6" w:rsidR="00F210E8" w:rsidRDefault="00F210E8" w:rsidP="00360220">
      <w:r>
        <w:t xml:space="preserve">We quote below the most </w:t>
      </w:r>
      <w:r w:rsidR="00F46DD2">
        <w:t xml:space="preserve">LCM </w:t>
      </w:r>
      <w:r>
        <w:t xml:space="preserve">relevant </w:t>
      </w:r>
      <w:r w:rsidR="00136A86">
        <w:t xml:space="preserve">RAN1 and </w:t>
      </w:r>
      <w:r w:rsidR="00416C07">
        <w:t xml:space="preserve">RAN2 </w:t>
      </w:r>
      <w:r>
        <w:t xml:space="preserve">agreements </w:t>
      </w:r>
      <w:r w:rsidR="00416C07">
        <w:t xml:space="preserve">available so far </w:t>
      </w:r>
      <w:r>
        <w:t xml:space="preserve">from the </w:t>
      </w:r>
      <w:r w:rsidR="00416C07">
        <w:t xml:space="preserve">work on </w:t>
      </w:r>
      <w:r>
        <w:t>beam management and positioning use cases</w:t>
      </w:r>
      <w:r w:rsidR="00416C07">
        <w:t>.</w:t>
      </w:r>
      <w:r>
        <w:t xml:space="preserve"> </w:t>
      </w:r>
    </w:p>
    <w:p w14:paraId="61A83833" w14:textId="1F7CDC2A" w:rsidR="00A33FAC" w:rsidRDefault="00A33FAC" w:rsidP="00360220">
      <w:r>
        <w:t>For the UE-sided beam management use case</w:t>
      </w:r>
      <w:r w:rsidR="009A4FD5">
        <w:t xml:space="preserve">, RAN2 agreed as working assumption on a </w:t>
      </w:r>
      <w:proofErr w:type="gramStart"/>
      <w:r w:rsidR="009A4FD5">
        <w:t>5 step</w:t>
      </w:r>
      <w:proofErr w:type="gramEnd"/>
      <w:r w:rsidR="009A4FD5">
        <w:t xml:space="preserve"> procedure</w:t>
      </w:r>
      <w:r w:rsidR="004F4886">
        <w:t>, intended to cover the main signalling steps from UE (ML) capability enquire up to</w:t>
      </w:r>
      <w:r w:rsidR="00E848FD">
        <w:t xml:space="preserve"> </w:t>
      </w:r>
      <w:r w:rsidR="000F5D07">
        <w:t>NW provisioning and activation of the ML functionality/configuration.</w:t>
      </w:r>
      <w:r w:rsidR="004F4886">
        <w:t xml:space="preserve"> </w:t>
      </w:r>
    </w:p>
    <w:p w14:paraId="25E53BB9" w14:textId="22EFB966" w:rsidR="00360220" w:rsidRDefault="00360220" w:rsidP="00360220">
      <w:r>
        <w:t xml:space="preserve">Agreements </w:t>
      </w:r>
      <w:r w:rsidR="00C013E7">
        <w:t xml:space="preserve">related to LCM </w:t>
      </w:r>
      <w:r>
        <w:t>from RAN2#127</w:t>
      </w:r>
      <w:r w:rsidR="00C013E7">
        <w:t>, #127</w:t>
      </w:r>
      <w:r>
        <w:t>-bis and #128 meetings:</w:t>
      </w:r>
    </w:p>
    <w:tbl>
      <w:tblPr>
        <w:tblStyle w:val="TableGrid"/>
        <w:tblW w:w="0" w:type="auto"/>
        <w:tblLook w:val="04A0" w:firstRow="1" w:lastRow="0" w:firstColumn="1" w:lastColumn="0" w:noHBand="0" w:noVBand="1"/>
      </w:tblPr>
      <w:tblGrid>
        <w:gridCol w:w="9617"/>
      </w:tblGrid>
      <w:tr w:rsidR="00360220" w14:paraId="763FDEEA" w14:textId="77777777">
        <w:tc>
          <w:tcPr>
            <w:tcW w:w="9617" w:type="dxa"/>
          </w:tcPr>
          <w:p w14:paraId="7B40A7F7" w14:textId="553D8CD8" w:rsidR="00C013E7" w:rsidRPr="00615EBA" w:rsidRDefault="00C013E7" w:rsidP="00C013E7">
            <w:pPr>
              <w:rPr>
                <w:lang w:val="en-US"/>
              </w:rPr>
            </w:pPr>
            <w:r w:rsidRPr="00615EBA">
              <w:rPr>
                <w:b/>
                <w:bCs/>
                <w:highlight w:val="green"/>
              </w:rPr>
              <w:t>Agreement</w:t>
            </w:r>
            <w:r>
              <w:rPr>
                <w:b/>
                <w:bCs/>
                <w:highlight w:val="green"/>
              </w:rPr>
              <w:t xml:space="preserve">s </w:t>
            </w:r>
            <w:r w:rsidR="00A64053">
              <w:rPr>
                <w:b/>
                <w:bCs/>
                <w:highlight w:val="green"/>
              </w:rPr>
              <w:t xml:space="preserve">on procedures </w:t>
            </w:r>
            <w:r>
              <w:rPr>
                <w:b/>
                <w:bCs/>
                <w:highlight w:val="green"/>
              </w:rPr>
              <w:t>from #127</w:t>
            </w:r>
            <w:r w:rsidRPr="00615EBA">
              <w:rPr>
                <w:b/>
                <w:bCs/>
                <w:highlight w:val="green"/>
              </w:rPr>
              <w:t>:</w:t>
            </w:r>
          </w:p>
          <w:p w14:paraId="709E590D" w14:textId="77777777" w:rsidR="005207B0" w:rsidRPr="004B3E15" w:rsidRDefault="005207B0" w:rsidP="004B3E15">
            <w:pPr>
              <w:numPr>
                <w:ilvl w:val="0"/>
                <w:numId w:val="19"/>
              </w:numPr>
              <w:rPr>
                <w:iCs/>
                <w:lang w:val="en-US"/>
              </w:rPr>
            </w:pPr>
            <w:r w:rsidRPr="004B3E15">
              <w:rPr>
                <w:iCs/>
                <w:lang w:val="en-US"/>
              </w:rPr>
              <w:t xml:space="preserve">Step 1: Network sends </w:t>
            </w:r>
            <w:proofErr w:type="spellStart"/>
            <w:r w:rsidRPr="004B3E15">
              <w:rPr>
                <w:iCs/>
                <w:lang w:val="en-US"/>
              </w:rPr>
              <w:t>UECapabilityEnqiry</w:t>
            </w:r>
            <w:proofErr w:type="spellEnd"/>
            <w:r w:rsidRPr="004B3E15">
              <w:rPr>
                <w:iCs/>
                <w:lang w:val="en-US"/>
              </w:rPr>
              <w:t xml:space="preserve"> message to initiate the procedure to a UE reporting its AI/ML supported functionalities.</w:t>
            </w:r>
          </w:p>
          <w:p w14:paraId="05CB4AED" w14:textId="77777777" w:rsidR="005207B0" w:rsidRPr="004B3E15" w:rsidRDefault="005207B0" w:rsidP="004B3E15">
            <w:pPr>
              <w:numPr>
                <w:ilvl w:val="0"/>
                <w:numId w:val="19"/>
              </w:numPr>
              <w:rPr>
                <w:iCs/>
                <w:lang w:val="en-US"/>
              </w:rPr>
            </w:pPr>
            <w:r w:rsidRPr="004B3E15">
              <w:rPr>
                <w:iCs/>
                <w:lang w:val="en-US"/>
              </w:rPr>
              <w:t xml:space="preserve">Step 2: UE sends </w:t>
            </w:r>
            <w:proofErr w:type="spellStart"/>
            <w:r w:rsidRPr="004B3E15">
              <w:rPr>
                <w:iCs/>
                <w:lang w:val="en-US"/>
              </w:rPr>
              <w:t>UECapablityInformation</w:t>
            </w:r>
            <w:proofErr w:type="spellEnd"/>
            <w:r w:rsidRPr="004B3E15">
              <w:rPr>
                <w:iCs/>
                <w:lang w:val="en-US"/>
              </w:rPr>
              <w:t xml:space="preserve"> message to network, containing supported functionalities at the UE side.</w:t>
            </w:r>
          </w:p>
          <w:p w14:paraId="63061BAB" w14:textId="77777777" w:rsidR="005207B0" w:rsidRPr="004B3E15" w:rsidRDefault="005207B0" w:rsidP="004B3E15">
            <w:pPr>
              <w:numPr>
                <w:ilvl w:val="0"/>
                <w:numId w:val="19"/>
              </w:numPr>
              <w:rPr>
                <w:iCs/>
                <w:lang w:val="en-US"/>
              </w:rPr>
            </w:pPr>
            <w:r w:rsidRPr="004B3E15">
              <w:rPr>
                <w:iCs/>
                <w:lang w:val="en-US"/>
              </w:rPr>
              <w:t>“Step 3”: Following configurations are provided from NW to UE:</w:t>
            </w:r>
          </w:p>
          <w:p w14:paraId="7C606A73" w14:textId="77777777" w:rsidR="005207B0" w:rsidRPr="004B3E15" w:rsidRDefault="005207B0" w:rsidP="004B3E15">
            <w:pPr>
              <w:numPr>
                <w:ilvl w:val="1"/>
                <w:numId w:val="19"/>
              </w:numPr>
              <w:rPr>
                <w:iCs/>
                <w:lang w:val="en-US"/>
              </w:rPr>
            </w:pPr>
            <w:r w:rsidRPr="004B3E15">
              <w:rPr>
                <w:iCs/>
                <w:lang w:val="en-US"/>
              </w:rPr>
              <w:t xml:space="preserve">1) UE is allowed to do UAI reporting via </w:t>
            </w:r>
            <w:proofErr w:type="spellStart"/>
            <w:r w:rsidRPr="004B3E15">
              <w:rPr>
                <w:iCs/>
                <w:lang w:val="en-US"/>
              </w:rPr>
              <w:t>OtherConfig</w:t>
            </w:r>
            <w:proofErr w:type="spellEnd"/>
            <w:r w:rsidRPr="004B3E15">
              <w:rPr>
                <w:iCs/>
                <w:lang w:val="en-US"/>
              </w:rPr>
              <w:t>.</w:t>
            </w:r>
          </w:p>
          <w:p w14:paraId="19E0BD3C" w14:textId="77777777" w:rsidR="005207B0" w:rsidRPr="004B3E15" w:rsidRDefault="005207B0" w:rsidP="004B3E15">
            <w:pPr>
              <w:numPr>
                <w:ilvl w:val="1"/>
                <w:numId w:val="19"/>
              </w:numPr>
              <w:rPr>
                <w:iCs/>
                <w:lang w:val="en-US"/>
              </w:rPr>
            </w:pPr>
            <w:r w:rsidRPr="004B3E15">
              <w:rPr>
                <w:iCs/>
                <w:lang w:val="en-US"/>
              </w:rPr>
              <w:t xml:space="preserve">2) Network may provide NW-side additional condition.  FFS on the RRC </w:t>
            </w:r>
            <w:proofErr w:type="spellStart"/>
            <w:r w:rsidRPr="004B3E15">
              <w:rPr>
                <w:iCs/>
                <w:lang w:val="en-US"/>
              </w:rPr>
              <w:t>signalling</w:t>
            </w:r>
            <w:proofErr w:type="spellEnd"/>
            <w:r w:rsidRPr="004B3E15">
              <w:rPr>
                <w:iCs/>
                <w:lang w:val="en-US"/>
              </w:rPr>
              <w:t xml:space="preserve"> and whether it is mandatory or optional.</w:t>
            </w:r>
          </w:p>
          <w:p w14:paraId="5DC85939" w14:textId="77777777" w:rsidR="005207B0" w:rsidRPr="004B3E15" w:rsidRDefault="005207B0" w:rsidP="004B3E15">
            <w:pPr>
              <w:numPr>
                <w:ilvl w:val="1"/>
                <w:numId w:val="19"/>
              </w:numPr>
              <w:rPr>
                <w:iCs/>
                <w:lang w:val="en-US"/>
              </w:rPr>
            </w:pPr>
            <w:r w:rsidRPr="004B3E15">
              <w:rPr>
                <w:iCs/>
                <w:lang w:val="en-US"/>
              </w:rPr>
              <w:t>3) FFS on configuration (e.g. inference configuration) of supported functionalities. FFS on the content of configuration.</w:t>
            </w:r>
          </w:p>
          <w:p w14:paraId="6A13C2E9" w14:textId="77777777" w:rsidR="005207B0" w:rsidRPr="004B3E15" w:rsidRDefault="005207B0" w:rsidP="004B3E15">
            <w:pPr>
              <w:numPr>
                <w:ilvl w:val="0"/>
                <w:numId w:val="19"/>
              </w:numPr>
              <w:rPr>
                <w:lang w:val="en-US"/>
              </w:rPr>
            </w:pPr>
            <w:r w:rsidRPr="004B3E15">
              <w:rPr>
                <w:lang w:val="en-US"/>
              </w:rPr>
              <w:t xml:space="preserve">UE decides the applicable functionalities based on NW-side additional conditions (if provided), UE-side additional conditions (internally known by UE) and model availability in device. FFS whether other configuration can </w:t>
            </w:r>
            <w:proofErr w:type="gramStart"/>
            <w:r w:rsidRPr="004B3E15">
              <w:rPr>
                <w:lang w:val="en-US"/>
              </w:rPr>
              <w:t>considered</w:t>
            </w:r>
            <w:proofErr w:type="gramEnd"/>
            <w:r w:rsidRPr="004B3E15">
              <w:rPr>
                <w:lang w:val="en-US"/>
              </w:rPr>
              <w:t xml:space="preserve"> by UE (e.g. inference configuration).  </w:t>
            </w:r>
            <w:proofErr w:type="gramStart"/>
            <w:r w:rsidRPr="004B3E15">
              <w:rPr>
                <w:lang w:val="en-US"/>
              </w:rPr>
              <w:t>FFS  how</w:t>
            </w:r>
            <w:proofErr w:type="gramEnd"/>
            <w:r w:rsidRPr="004B3E15">
              <w:rPr>
                <w:lang w:val="en-US"/>
              </w:rPr>
              <w:t xml:space="preserve"> the applicable functionality is decided if NW-side additional condition is not provided in step 3.</w:t>
            </w:r>
            <w:r w:rsidRPr="004B3E15">
              <w:rPr>
                <w:i/>
                <w:lang w:val="en-US"/>
              </w:rPr>
              <w:t xml:space="preserve">   </w:t>
            </w:r>
          </w:p>
          <w:p w14:paraId="1329515E" w14:textId="77777777" w:rsidR="005207B0" w:rsidRPr="004B3E15" w:rsidRDefault="005207B0" w:rsidP="004B3E15">
            <w:pPr>
              <w:numPr>
                <w:ilvl w:val="0"/>
                <w:numId w:val="19"/>
              </w:numPr>
              <w:rPr>
                <w:lang w:val="en-US"/>
              </w:rPr>
            </w:pPr>
            <w:r w:rsidRPr="004B3E15">
              <w:rPr>
                <w:lang w:val="en-US"/>
              </w:rPr>
              <w:t xml:space="preserve">“Step 4”: UE reports applicable functionality in the following scenarios: </w:t>
            </w:r>
          </w:p>
          <w:p w14:paraId="33234C21" w14:textId="77777777" w:rsidR="005207B0" w:rsidRPr="004B3E15" w:rsidRDefault="005207B0" w:rsidP="004B3E15">
            <w:pPr>
              <w:numPr>
                <w:ilvl w:val="1"/>
                <w:numId w:val="19"/>
              </w:numPr>
              <w:rPr>
                <w:lang w:val="en-US"/>
              </w:rPr>
            </w:pPr>
            <w:r w:rsidRPr="004B3E15">
              <w:rPr>
                <w:lang w:val="en-US"/>
              </w:rPr>
              <w:t>1) Upon being configured to provide applicable functionality and upon change of applicable functionality via UAI</w:t>
            </w:r>
          </w:p>
          <w:p w14:paraId="6C2C64AE" w14:textId="77777777" w:rsidR="005207B0" w:rsidRPr="004B3E15" w:rsidRDefault="005207B0" w:rsidP="004B3E15">
            <w:pPr>
              <w:numPr>
                <w:ilvl w:val="1"/>
                <w:numId w:val="19"/>
              </w:numPr>
              <w:rPr>
                <w:lang w:val="en-US"/>
              </w:rPr>
            </w:pPr>
            <w:r w:rsidRPr="004B3E15">
              <w:rPr>
                <w:lang w:val="en-US"/>
              </w:rPr>
              <w:t xml:space="preserve">2) As response to NW-side additional condition requesting applicable functionality reporting in step 3, FFS other network configuration (e.g. inference configuration), FFS via UAI or </w:t>
            </w:r>
            <w:proofErr w:type="spellStart"/>
            <w:r w:rsidRPr="004B3E15">
              <w:rPr>
                <w:lang w:val="en-US"/>
              </w:rPr>
              <w:t>RRCReconfigurationComplete</w:t>
            </w:r>
            <w:proofErr w:type="spellEnd"/>
            <w:r w:rsidRPr="004B3E15">
              <w:rPr>
                <w:lang w:val="en-US"/>
              </w:rPr>
              <w:t xml:space="preserve">, </w:t>
            </w:r>
            <w:proofErr w:type="spellStart"/>
            <w:r w:rsidRPr="004B3E15">
              <w:rPr>
                <w:lang w:val="en-US"/>
              </w:rPr>
              <w:t>etc</w:t>
            </w:r>
            <w:proofErr w:type="spellEnd"/>
            <w:r w:rsidRPr="004B3E15">
              <w:rPr>
                <w:lang w:val="en-US"/>
              </w:rPr>
              <w:t xml:space="preserve"> </w:t>
            </w:r>
          </w:p>
          <w:p w14:paraId="7E1F471E" w14:textId="77777777" w:rsidR="005207B0" w:rsidRPr="004B3E15" w:rsidRDefault="005207B0" w:rsidP="004B3E15">
            <w:pPr>
              <w:numPr>
                <w:ilvl w:val="0"/>
                <w:numId w:val="19"/>
              </w:numPr>
              <w:rPr>
                <w:lang w:val="en-US"/>
              </w:rPr>
            </w:pPr>
            <w:r w:rsidRPr="004B3E15">
              <w:rPr>
                <w:lang w:val="en-US"/>
              </w:rPr>
              <w:t xml:space="preserve">Step 5: </w:t>
            </w:r>
          </w:p>
          <w:p w14:paraId="10F836EC" w14:textId="77777777" w:rsidR="005207B0" w:rsidRPr="004B3E15" w:rsidRDefault="005207B0" w:rsidP="004B3E15">
            <w:pPr>
              <w:numPr>
                <w:ilvl w:val="1"/>
                <w:numId w:val="19"/>
              </w:numPr>
              <w:rPr>
                <w:lang w:val="en-US"/>
              </w:rPr>
            </w:pPr>
            <w:r w:rsidRPr="004B3E15">
              <w:rPr>
                <w:lang w:val="en-US"/>
              </w:rPr>
              <w:lastRenderedPageBreak/>
              <w:t xml:space="preserve">1) Network configures inference configuration to UE after applicable functionality reporting, if inference configuration based on supported functionality is not provided in Step 3 (i.e. inference configuration is provided in Step 5). </w:t>
            </w:r>
          </w:p>
          <w:p w14:paraId="1D5FBA4D" w14:textId="77777777" w:rsidR="005207B0" w:rsidRPr="004B3E15" w:rsidRDefault="005207B0" w:rsidP="004B3E15">
            <w:pPr>
              <w:numPr>
                <w:ilvl w:val="1"/>
                <w:numId w:val="19"/>
              </w:numPr>
              <w:rPr>
                <w:lang w:val="en-US"/>
              </w:rPr>
            </w:pPr>
            <w:r w:rsidRPr="004B3E15">
              <w:rPr>
                <w:lang w:val="en-US"/>
              </w:rPr>
              <w:t xml:space="preserve">2) If inference configuration based on supported functionality is provided in Step 3, it is up to network implementation whether to provide an updated configuration or not. </w:t>
            </w:r>
          </w:p>
          <w:p w14:paraId="7C7AE925" w14:textId="77777777" w:rsidR="005207B0" w:rsidRPr="004B3E15" w:rsidRDefault="005207B0" w:rsidP="004B3E15">
            <w:pPr>
              <w:numPr>
                <w:ilvl w:val="0"/>
                <w:numId w:val="19"/>
              </w:numPr>
              <w:rPr>
                <w:b/>
                <w:lang w:val="en-US"/>
              </w:rPr>
            </w:pPr>
            <w:r w:rsidRPr="004B3E15">
              <w:rPr>
                <w:lang w:val="en-US"/>
              </w:rPr>
              <w:t>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7D4D7C9B" w14:textId="77777777" w:rsidR="00C013E7" w:rsidRDefault="00C013E7">
            <w:pPr>
              <w:rPr>
                <w:b/>
                <w:bCs/>
                <w:highlight w:val="green"/>
              </w:rPr>
            </w:pPr>
          </w:p>
          <w:p w14:paraId="59AA9626" w14:textId="333E6FA3" w:rsidR="00360220" w:rsidRPr="00615EBA" w:rsidRDefault="00360220">
            <w:pPr>
              <w:rPr>
                <w:lang w:val="en-US"/>
              </w:rPr>
            </w:pPr>
            <w:r w:rsidRPr="00615EBA">
              <w:rPr>
                <w:b/>
                <w:bCs/>
                <w:highlight w:val="green"/>
              </w:rPr>
              <w:t>Agreement</w:t>
            </w:r>
            <w:r>
              <w:rPr>
                <w:b/>
                <w:bCs/>
                <w:highlight w:val="green"/>
              </w:rPr>
              <w:t>s from #127-bis</w:t>
            </w:r>
            <w:r w:rsidRPr="00615EBA">
              <w:rPr>
                <w:b/>
                <w:bCs/>
                <w:highlight w:val="green"/>
              </w:rPr>
              <w:t>:</w:t>
            </w:r>
          </w:p>
          <w:p w14:paraId="167F82B1" w14:textId="77777777" w:rsidR="0090125A" w:rsidRDefault="0090125A" w:rsidP="0090125A">
            <w:pPr>
              <w:pStyle w:val="ListParagraph"/>
              <w:widowControl w:val="0"/>
              <w:numPr>
                <w:ilvl w:val="0"/>
                <w:numId w:val="17"/>
              </w:numPr>
              <w:spacing w:line="276" w:lineRule="auto"/>
              <w:contextualSpacing w:val="0"/>
              <w:jc w:val="both"/>
              <w:rPr>
                <w:szCs w:val="24"/>
                <w:lang w:val="en-US" w:eastAsia="en-GB"/>
              </w:rPr>
            </w:pPr>
            <w:r>
              <w:rPr>
                <w:szCs w:val="24"/>
                <w:lang w:eastAsia="en-GB"/>
              </w:rPr>
              <w:t xml:space="preserve">UAI is supported and </w:t>
            </w:r>
            <w:proofErr w:type="spellStart"/>
            <w:r>
              <w:rPr>
                <w:szCs w:val="24"/>
                <w:lang w:eastAsia="en-GB"/>
              </w:rPr>
              <w:t>RRCReconfigurationComplete</w:t>
            </w:r>
            <w:proofErr w:type="spellEnd"/>
            <w:r>
              <w:rPr>
                <w:szCs w:val="24"/>
                <w:lang w:eastAsia="en-GB"/>
              </w:rPr>
              <w:t xml:space="preserve"> message can be used to report applicable functionality.   We should aim to align the design on how the applicable functionality are </w:t>
            </w:r>
            <w:proofErr w:type="spellStart"/>
            <w:r>
              <w:rPr>
                <w:szCs w:val="24"/>
                <w:lang w:eastAsia="en-GB"/>
              </w:rPr>
              <w:t>signaled</w:t>
            </w:r>
            <w:proofErr w:type="spellEnd"/>
            <w:r>
              <w:rPr>
                <w:szCs w:val="24"/>
                <w:lang w:eastAsia="en-GB"/>
              </w:rPr>
              <w:t>.   FFS on the applicability reporting content</w:t>
            </w:r>
          </w:p>
          <w:p w14:paraId="34C57101" w14:textId="77777777" w:rsidR="0090125A" w:rsidRDefault="0090125A" w:rsidP="0090125A">
            <w:pPr>
              <w:pStyle w:val="ListParagraph"/>
              <w:widowControl w:val="0"/>
              <w:numPr>
                <w:ilvl w:val="0"/>
                <w:numId w:val="17"/>
              </w:numPr>
              <w:spacing w:line="276" w:lineRule="auto"/>
              <w:contextualSpacing w:val="0"/>
              <w:jc w:val="both"/>
              <w:rPr>
                <w:szCs w:val="24"/>
                <w:lang w:eastAsia="en-GB"/>
              </w:rPr>
            </w:pPr>
            <w:r>
              <w:rPr>
                <w:szCs w:val="24"/>
                <w:lang w:eastAsia="en-GB"/>
              </w:rPr>
              <w:t>FFS if inference configuration can be signalled in step3.</w:t>
            </w:r>
          </w:p>
          <w:p w14:paraId="5B473663" w14:textId="5CDD734C" w:rsidR="005152B6" w:rsidRPr="004B3E15" w:rsidRDefault="0090125A" w:rsidP="004B3E15">
            <w:pPr>
              <w:pStyle w:val="ListParagraph"/>
              <w:widowControl w:val="0"/>
              <w:numPr>
                <w:ilvl w:val="0"/>
                <w:numId w:val="17"/>
              </w:numPr>
              <w:spacing w:line="276" w:lineRule="auto"/>
              <w:contextualSpacing w:val="0"/>
              <w:jc w:val="both"/>
              <w:rPr>
                <w:szCs w:val="24"/>
                <w:lang w:eastAsia="en-GB"/>
              </w:rPr>
            </w:pPr>
            <w:r>
              <w:rPr>
                <w:szCs w:val="24"/>
                <w:lang w:eastAsia="en-GB"/>
              </w:rPr>
              <w:t xml:space="preserve">UE can report to the network when an applicable AI functionality becomes non-applicable.  FFS how this is </w:t>
            </w:r>
            <w:proofErr w:type="spellStart"/>
            <w:r>
              <w:rPr>
                <w:szCs w:val="24"/>
                <w:lang w:eastAsia="en-GB"/>
              </w:rPr>
              <w:t>signaled</w:t>
            </w:r>
            <w:proofErr w:type="spellEnd"/>
            <w:r>
              <w:rPr>
                <w:szCs w:val="24"/>
                <w:lang w:eastAsia="en-GB"/>
              </w:rPr>
              <w:t xml:space="preserve"> (e.g. explicitly/implicitly).  Consider different scenarios, whether it is regarding an active functionality)</w:t>
            </w:r>
          </w:p>
          <w:p w14:paraId="2CA01342" w14:textId="77777777" w:rsidR="005152B6" w:rsidRDefault="005152B6" w:rsidP="005152B6">
            <w:pPr>
              <w:rPr>
                <w:lang w:val="en-US"/>
              </w:rPr>
            </w:pPr>
          </w:p>
          <w:p w14:paraId="5D363613" w14:textId="42783984" w:rsidR="005152B6" w:rsidRDefault="005152B6" w:rsidP="005152B6">
            <w:pPr>
              <w:rPr>
                <w:lang w:val="en-US"/>
              </w:rPr>
            </w:pPr>
            <w:r w:rsidRPr="00615EBA">
              <w:rPr>
                <w:b/>
                <w:bCs/>
                <w:highlight w:val="green"/>
              </w:rPr>
              <w:t>Agreement</w:t>
            </w:r>
            <w:r>
              <w:rPr>
                <w:b/>
                <w:bCs/>
                <w:highlight w:val="green"/>
              </w:rPr>
              <w:t>s from #128</w:t>
            </w:r>
            <w:r w:rsidRPr="00615EBA">
              <w:rPr>
                <w:b/>
                <w:bCs/>
                <w:highlight w:val="green"/>
              </w:rPr>
              <w:t>:</w:t>
            </w:r>
          </w:p>
          <w:p w14:paraId="468E4406" w14:textId="77777777" w:rsidR="005152B6" w:rsidRPr="005152B6" w:rsidRDefault="005152B6" w:rsidP="0090125A">
            <w:pPr>
              <w:numPr>
                <w:ilvl w:val="0"/>
                <w:numId w:val="17"/>
              </w:numPr>
              <w:rPr>
                <w:bCs/>
                <w:iCs/>
                <w:lang w:val="en-US"/>
              </w:rPr>
            </w:pPr>
            <w:r w:rsidRPr="005152B6">
              <w:rPr>
                <w:bCs/>
                <w:iCs/>
                <w:lang w:val="en-US"/>
              </w:rPr>
              <w:t xml:space="preserve">UAI is supported and </w:t>
            </w:r>
            <w:proofErr w:type="spellStart"/>
            <w:r w:rsidRPr="005152B6">
              <w:rPr>
                <w:bCs/>
                <w:iCs/>
                <w:lang w:val="en-US"/>
              </w:rPr>
              <w:t>RRCReconfigurationComplete</w:t>
            </w:r>
            <w:proofErr w:type="spellEnd"/>
            <w:r w:rsidRPr="005152B6">
              <w:rPr>
                <w:bCs/>
                <w:iCs/>
                <w:lang w:val="en-US"/>
              </w:rPr>
              <w:t xml:space="preserve"> message can be used to report applicable functionality.   We should aim to align the design on how the applicable functionality are signaled.   FFS on the applicability reporting content.</w:t>
            </w:r>
          </w:p>
          <w:p w14:paraId="5AD47DFC" w14:textId="77777777" w:rsidR="005152B6" w:rsidRPr="005152B6" w:rsidRDefault="005152B6" w:rsidP="0090125A">
            <w:pPr>
              <w:numPr>
                <w:ilvl w:val="0"/>
                <w:numId w:val="17"/>
              </w:numPr>
              <w:rPr>
                <w:bCs/>
                <w:iCs/>
                <w:lang w:val="en-US"/>
              </w:rPr>
            </w:pPr>
            <w:r w:rsidRPr="005152B6">
              <w:rPr>
                <w:bCs/>
                <w:iCs/>
                <w:lang w:val="en-US"/>
              </w:rPr>
              <w:t>When a functionality becomes non-applicable the UE doesn’t autonomously deactivate. NW is expected to deactivate active functionality when it receives report from UE that it is non-applicable.</w:t>
            </w:r>
          </w:p>
          <w:p w14:paraId="24F2044A" w14:textId="77777777" w:rsidR="005152B6" w:rsidRPr="005152B6" w:rsidRDefault="005152B6" w:rsidP="0090125A">
            <w:pPr>
              <w:numPr>
                <w:ilvl w:val="0"/>
                <w:numId w:val="17"/>
              </w:numPr>
              <w:rPr>
                <w:bCs/>
                <w:iCs/>
                <w:lang w:val="en-US"/>
              </w:rPr>
            </w:pPr>
            <w:r w:rsidRPr="005152B6">
              <w:rPr>
                <w:bCs/>
                <w:iCs/>
                <w:lang w:val="en-US"/>
              </w:rPr>
              <w:t>FFS whether the UE reports explicitly “non-applicable” functionality when there is a change of applicability.   Verify this aligns with RAN1 configuration design.</w:t>
            </w:r>
          </w:p>
          <w:p w14:paraId="739B5941" w14:textId="77777777" w:rsidR="005152B6" w:rsidRPr="005152B6" w:rsidRDefault="005152B6" w:rsidP="0090125A">
            <w:pPr>
              <w:numPr>
                <w:ilvl w:val="0"/>
                <w:numId w:val="17"/>
              </w:numPr>
              <w:rPr>
                <w:bCs/>
                <w:iCs/>
                <w:lang w:val="en-US"/>
              </w:rPr>
            </w:pPr>
            <w:r w:rsidRPr="005152B6">
              <w:rPr>
                <w:bCs/>
                <w:iCs/>
                <w:lang w:val="en-US"/>
              </w:rPr>
              <w:t xml:space="preserve">Applicable functionality reporting at handover is supported with the same RRC procedure that will be specified within a cell, as a baseline, i.e. the NW-side additional conditions and/or the inference configuration related to the target </w:t>
            </w:r>
            <w:proofErr w:type="spellStart"/>
            <w:r w:rsidRPr="005152B6">
              <w:rPr>
                <w:bCs/>
                <w:iCs/>
                <w:lang w:val="en-US"/>
              </w:rPr>
              <w:t>gNB</w:t>
            </w:r>
            <w:proofErr w:type="spellEnd"/>
            <w:r w:rsidRPr="005152B6">
              <w:rPr>
                <w:bCs/>
                <w:iCs/>
                <w:lang w:val="en-US"/>
              </w:rPr>
              <w:t xml:space="preserve"> are transmitted by the target </w:t>
            </w:r>
            <w:proofErr w:type="spellStart"/>
            <w:r w:rsidRPr="005152B6">
              <w:rPr>
                <w:bCs/>
                <w:iCs/>
                <w:lang w:val="en-US"/>
              </w:rPr>
              <w:t>gNB</w:t>
            </w:r>
            <w:proofErr w:type="spellEnd"/>
            <w:r w:rsidRPr="005152B6">
              <w:rPr>
                <w:bCs/>
                <w:iCs/>
                <w:lang w:val="en-US"/>
              </w:rPr>
              <w:t xml:space="preserve"> as part of the HO command, and the UE in response transmits the applicability report (either in </w:t>
            </w:r>
            <w:proofErr w:type="spellStart"/>
            <w:r w:rsidRPr="005152B6">
              <w:rPr>
                <w:bCs/>
                <w:iCs/>
                <w:lang w:val="en-US"/>
              </w:rPr>
              <w:t>RRCReconfigurationComplete</w:t>
            </w:r>
            <w:proofErr w:type="spellEnd"/>
            <w:r w:rsidRPr="005152B6">
              <w:rPr>
                <w:bCs/>
                <w:iCs/>
                <w:lang w:val="en-US"/>
              </w:rPr>
              <w:t xml:space="preserve"> or in UAI) to the target </w:t>
            </w:r>
            <w:proofErr w:type="spellStart"/>
            <w:r w:rsidRPr="005152B6">
              <w:rPr>
                <w:bCs/>
                <w:iCs/>
                <w:lang w:val="en-US"/>
              </w:rPr>
              <w:t>gNB</w:t>
            </w:r>
            <w:proofErr w:type="spellEnd"/>
            <w:r w:rsidRPr="005152B6">
              <w:rPr>
                <w:bCs/>
                <w:iCs/>
                <w:lang w:val="en-US"/>
              </w:rPr>
              <w:t xml:space="preserve"> after completing the handover.</w:t>
            </w:r>
          </w:p>
          <w:p w14:paraId="759BD4CE" w14:textId="6B05B512" w:rsidR="00360220" w:rsidRPr="005152B6" w:rsidRDefault="005152B6" w:rsidP="004B3E15">
            <w:pPr>
              <w:numPr>
                <w:ilvl w:val="0"/>
                <w:numId w:val="17"/>
              </w:numPr>
              <w:rPr>
                <w:bCs/>
                <w:iCs/>
                <w:lang w:val="en-US"/>
              </w:rPr>
            </w:pPr>
            <w:r w:rsidRPr="005152B6">
              <w:rPr>
                <w:bCs/>
                <w:iCs/>
                <w:lang w:val="en-US"/>
              </w:rPr>
              <w:t>Source cell UAI (as is) can be sent from source cell to target cell using existing signaling.   No further optimizations will be considered in RAN2 related to UAI.</w:t>
            </w:r>
          </w:p>
        </w:tc>
      </w:tr>
    </w:tbl>
    <w:p w14:paraId="14ECB6C8" w14:textId="77777777" w:rsidR="00DE799D" w:rsidRDefault="00DE799D" w:rsidP="00615EBA"/>
    <w:p w14:paraId="7F3D8CCC" w14:textId="13A87C5D" w:rsidR="00B44935" w:rsidRDefault="00F8557A" w:rsidP="00615EBA">
      <w:r>
        <w:t>Related to the Steps described above, i</w:t>
      </w:r>
      <w:r w:rsidR="00B44935">
        <w:t>n response to the earlier LS sent from RAN2 to RAN1</w:t>
      </w:r>
      <w:r w:rsidR="00852FA5">
        <w:t xml:space="preserve"> [</w:t>
      </w:r>
      <w:hyperlink r:id="rId14" w:tgtFrame="_blank" w:history="1">
        <w:r w:rsidR="00852FA5" w:rsidRPr="00852FA5">
          <w:rPr>
            <w:rStyle w:val="Hyperlink"/>
          </w:rPr>
          <w:t>R2-2407848</w:t>
        </w:r>
      </w:hyperlink>
      <w:r w:rsidR="00852FA5">
        <w:t>]</w:t>
      </w:r>
      <w:r w:rsidR="00B44935">
        <w:t xml:space="preserve">, RAN2 received the </w:t>
      </w:r>
      <w:r w:rsidR="005905D3">
        <w:t xml:space="preserve">following </w:t>
      </w:r>
      <w:r w:rsidR="00B44935">
        <w:t xml:space="preserve">clarifications from RAN1 </w:t>
      </w:r>
      <w:r w:rsidR="00B44935" w:rsidRPr="00D51605">
        <w:t>[</w:t>
      </w:r>
      <w:hyperlink r:id="rId15" w:history="1">
        <w:r w:rsidR="00B44935" w:rsidRPr="00AC63BA">
          <w:rPr>
            <w:rStyle w:val="Hyperlink"/>
            <w:lang w:val="en-US"/>
          </w:rPr>
          <w:t>R1-2410898</w:t>
        </w:r>
      </w:hyperlink>
      <w:r w:rsidR="00B44935" w:rsidRPr="00AC63BA">
        <w:rPr>
          <w:lang w:val="en-US"/>
        </w:rPr>
        <w:t>]</w:t>
      </w:r>
      <w:r w:rsidR="00B44935" w:rsidRPr="00D51605">
        <w:t>:</w:t>
      </w:r>
    </w:p>
    <w:tbl>
      <w:tblPr>
        <w:tblStyle w:val="TableGrid"/>
        <w:tblW w:w="0" w:type="auto"/>
        <w:tblLook w:val="04A0" w:firstRow="1" w:lastRow="0" w:firstColumn="1" w:lastColumn="0" w:noHBand="0" w:noVBand="1"/>
      </w:tblPr>
      <w:tblGrid>
        <w:gridCol w:w="9617"/>
      </w:tblGrid>
      <w:tr w:rsidR="00B44935" w14:paraId="59BDE661" w14:textId="77777777">
        <w:tc>
          <w:tcPr>
            <w:tcW w:w="9617" w:type="dxa"/>
          </w:tcPr>
          <w:p w14:paraId="20B414E7" w14:textId="6A067BAA" w:rsidR="00B44935" w:rsidRDefault="005F0B6F">
            <w:pPr>
              <w:rPr>
                <w:b/>
                <w:bCs/>
                <w:highlight w:val="green"/>
              </w:rPr>
            </w:pPr>
            <w:r w:rsidRPr="005F0B6F">
              <w:rPr>
                <w:b/>
                <w:bCs/>
                <w:highlight w:val="green"/>
              </w:rPr>
              <w:t>RAN 1 made the following agreements related to the Questions from RAN 2:</w:t>
            </w:r>
          </w:p>
          <w:p w14:paraId="53F9A96D" w14:textId="77777777" w:rsidR="00687071" w:rsidRPr="004B3E15" w:rsidRDefault="00687071" w:rsidP="00687071">
            <w:pPr>
              <w:numPr>
                <w:ilvl w:val="0"/>
                <w:numId w:val="21"/>
              </w:numPr>
              <w:tabs>
                <w:tab w:val="clear" w:pos="360"/>
              </w:tabs>
              <w:rPr>
                <w:lang w:val="en-US"/>
              </w:rPr>
            </w:pPr>
            <w:r w:rsidRPr="004B3E15">
              <w:rPr>
                <w:lang w:val="en-US"/>
              </w:rPr>
              <w:t>In Step 3, following configurations are provided from NW to UE:</w:t>
            </w:r>
          </w:p>
          <w:p w14:paraId="2BE5AD64" w14:textId="77777777" w:rsidR="00687071" w:rsidRPr="004B3E15" w:rsidRDefault="00687071" w:rsidP="00687071">
            <w:pPr>
              <w:numPr>
                <w:ilvl w:val="1"/>
                <w:numId w:val="21"/>
              </w:numPr>
              <w:rPr>
                <w:lang w:val="en-US"/>
              </w:rPr>
            </w:pPr>
            <w:r w:rsidRPr="004B3E15">
              <w:rPr>
                <w:lang w:val="en-US"/>
              </w:rPr>
              <w:t>UE is allowed to do UAI reporting via </w:t>
            </w:r>
            <w:proofErr w:type="spellStart"/>
            <w:r w:rsidRPr="004B3E15">
              <w:rPr>
                <w:i/>
                <w:iCs/>
                <w:lang w:val="en-US"/>
              </w:rPr>
              <w:t>OtherConfig</w:t>
            </w:r>
            <w:proofErr w:type="spellEnd"/>
            <w:r w:rsidRPr="004B3E15">
              <w:rPr>
                <w:i/>
                <w:iCs/>
                <w:lang w:val="en-US"/>
              </w:rPr>
              <w:t>,</w:t>
            </w:r>
          </w:p>
          <w:p w14:paraId="2539934C" w14:textId="77777777" w:rsidR="00687071" w:rsidRPr="004B3E15" w:rsidRDefault="00687071" w:rsidP="00687071">
            <w:pPr>
              <w:numPr>
                <w:ilvl w:val="1"/>
                <w:numId w:val="21"/>
              </w:numPr>
              <w:rPr>
                <w:lang w:val="en-US"/>
              </w:rPr>
            </w:pPr>
            <w:r w:rsidRPr="004B3E15">
              <w:rPr>
                <w:lang w:val="en-US"/>
              </w:rPr>
              <w:t xml:space="preserve">The applicability report is based on A) and/or B) </w:t>
            </w:r>
          </w:p>
          <w:p w14:paraId="2CD48667" w14:textId="77777777" w:rsidR="00687071" w:rsidRPr="004B3E15" w:rsidRDefault="00687071" w:rsidP="00687071">
            <w:pPr>
              <w:numPr>
                <w:ilvl w:val="2"/>
                <w:numId w:val="21"/>
              </w:numPr>
              <w:rPr>
                <w:lang w:val="en-US"/>
              </w:rPr>
            </w:pPr>
            <w:r w:rsidRPr="004B3E15">
              <w:rPr>
                <w:lang w:val="en-US"/>
              </w:rPr>
              <w:t xml:space="preserve">It is up to RAN 2 to design the container </w:t>
            </w:r>
          </w:p>
          <w:p w14:paraId="7034F54E" w14:textId="77777777" w:rsidR="00687071" w:rsidRPr="004B3E15" w:rsidRDefault="00687071" w:rsidP="00687071">
            <w:pPr>
              <w:numPr>
                <w:ilvl w:val="2"/>
                <w:numId w:val="21"/>
              </w:numPr>
              <w:rPr>
                <w:lang w:val="en-US"/>
              </w:rPr>
            </w:pPr>
            <w:r w:rsidRPr="004B3E15">
              <w:rPr>
                <w:lang w:val="en-US"/>
              </w:rPr>
              <w:t>A) one or more of </w:t>
            </w:r>
            <w:r w:rsidRPr="004B3E15">
              <w:rPr>
                <w:i/>
                <w:iCs/>
                <w:lang w:val="en-US"/>
              </w:rPr>
              <w:t>CSI-</w:t>
            </w:r>
            <w:proofErr w:type="spellStart"/>
            <w:r w:rsidRPr="004B3E15">
              <w:rPr>
                <w:i/>
                <w:iCs/>
                <w:lang w:val="en-US"/>
              </w:rPr>
              <w:t>ReportConfig</w:t>
            </w:r>
            <w:proofErr w:type="spellEnd"/>
            <w:r w:rsidRPr="004B3E15">
              <w:rPr>
                <w:lang w:val="en-US"/>
              </w:rPr>
              <w:t xml:space="preserve"> for inference configuration</w:t>
            </w:r>
            <w:r w:rsidRPr="004B3E15">
              <w:rPr>
                <w:i/>
                <w:iCs/>
                <w:lang w:val="en-US"/>
              </w:rPr>
              <w:t> </w:t>
            </w:r>
            <w:r w:rsidRPr="004B3E15">
              <w:rPr>
                <w:lang w:val="en-US"/>
              </w:rPr>
              <w:t>(wherein the associated ID may be configured in CSI framework as working assumption applied)</w:t>
            </w:r>
            <w:r w:rsidRPr="004B3E15">
              <w:rPr>
                <w:i/>
                <w:iCs/>
                <w:lang w:val="en-US"/>
              </w:rPr>
              <w:t xml:space="preserve"> </w:t>
            </w:r>
          </w:p>
          <w:p w14:paraId="3AB3B403" w14:textId="77777777" w:rsidR="00687071" w:rsidRPr="004B3E15" w:rsidRDefault="00687071" w:rsidP="00687071">
            <w:pPr>
              <w:numPr>
                <w:ilvl w:val="3"/>
                <w:numId w:val="21"/>
              </w:numPr>
              <w:rPr>
                <w:lang w:val="en-US"/>
              </w:rPr>
            </w:pPr>
            <w:r w:rsidRPr="004B3E15">
              <w:rPr>
                <w:lang w:val="en-US"/>
              </w:rPr>
              <w:t>Note: CSI report configuration for UE-side model inference can’t be activated immediately upon receiving Step 3</w:t>
            </w:r>
          </w:p>
          <w:p w14:paraId="1B0DA88A" w14:textId="77777777" w:rsidR="00687071" w:rsidRPr="004B3E15" w:rsidRDefault="00687071" w:rsidP="00687071">
            <w:pPr>
              <w:numPr>
                <w:ilvl w:val="2"/>
                <w:numId w:val="21"/>
              </w:numPr>
              <w:rPr>
                <w:lang w:val="en-US"/>
              </w:rPr>
            </w:pPr>
            <w:r w:rsidRPr="004B3E15">
              <w:rPr>
                <w:lang w:val="en-US"/>
              </w:rPr>
              <w:t>B) One set or multiple sets of inference related parameters for applicability report only (not for inference)</w:t>
            </w:r>
          </w:p>
          <w:p w14:paraId="76077A9D" w14:textId="77777777" w:rsidR="00687071" w:rsidRPr="004B3E15" w:rsidRDefault="00687071" w:rsidP="00687071">
            <w:pPr>
              <w:numPr>
                <w:ilvl w:val="3"/>
                <w:numId w:val="21"/>
              </w:numPr>
              <w:rPr>
                <w:lang w:val="en-US"/>
              </w:rPr>
            </w:pPr>
            <w:r w:rsidRPr="004B3E15">
              <w:rPr>
                <w:lang w:val="en-US"/>
              </w:rPr>
              <w:t>It is up to RAN2 to design the container.</w:t>
            </w:r>
          </w:p>
          <w:p w14:paraId="17F7D9FD" w14:textId="77777777" w:rsidR="00687071" w:rsidRPr="004B3E15" w:rsidRDefault="00687071" w:rsidP="00687071">
            <w:pPr>
              <w:numPr>
                <w:ilvl w:val="3"/>
                <w:numId w:val="21"/>
              </w:numPr>
              <w:rPr>
                <w:lang w:val="en-US"/>
              </w:rPr>
            </w:pPr>
            <w:r w:rsidRPr="004B3E15">
              <w:rPr>
                <w:lang w:val="en-US"/>
              </w:rPr>
              <w:t xml:space="preserve">The set of inference related parameters selected from the IEs in/or the IEs referred by </w:t>
            </w:r>
            <w:r w:rsidRPr="004B3E15">
              <w:rPr>
                <w:i/>
                <w:iCs/>
                <w:lang w:val="en-US"/>
              </w:rPr>
              <w:t>CSI-</w:t>
            </w:r>
            <w:proofErr w:type="spellStart"/>
            <w:r w:rsidRPr="004B3E15">
              <w:rPr>
                <w:i/>
                <w:iCs/>
                <w:lang w:val="en-US"/>
              </w:rPr>
              <w:t>ReportConfig</w:t>
            </w:r>
            <w:proofErr w:type="spellEnd"/>
            <w:r w:rsidRPr="004B3E15">
              <w:rPr>
                <w:lang w:val="en-US"/>
              </w:rPr>
              <w:t xml:space="preserve"> as a starting point, e.g., </w:t>
            </w:r>
          </w:p>
          <w:p w14:paraId="1A72899E" w14:textId="77777777" w:rsidR="00687071" w:rsidRPr="004B3E15" w:rsidRDefault="00687071" w:rsidP="00687071">
            <w:pPr>
              <w:numPr>
                <w:ilvl w:val="4"/>
                <w:numId w:val="21"/>
              </w:numPr>
              <w:rPr>
                <w:lang w:val="en-US"/>
              </w:rPr>
            </w:pPr>
            <w:r w:rsidRPr="004B3E15">
              <w:rPr>
                <w:lang w:val="en-US"/>
              </w:rPr>
              <w:t>the associated ID</w:t>
            </w:r>
          </w:p>
          <w:p w14:paraId="3716298C" w14:textId="77777777" w:rsidR="00687071" w:rsidRPr="004B3E15" w:rsidRDefault="00687071" w:rsidP="00687071">
            <w:pPr>
              <w:numPr>
                <w:ilvl w:val="5"/>
                <w:numId w:val="21"/>
              </w:numPr>
              <w:rPr>
                <w:lang w:val="en-US"/>
              </w:rPr>
            </w:pPr>
            <w:r w:rsidRPr="004B3E15">
              <w:rPr>
                <w:lang w:val="en-US"/>
              </w:rPr>
              <w:t xml:space="preserve">Note: this doesn’t imply the associated ID is mandatory </w:t>
            </w:r>
          </w:p>
          <w:p w14:paraId="6844ADB5" w14:textId="77777777" w:rsidR="00687071" w:rsidRPr="004B3E15" w:rsidRDefault="00687071" w:rsidP="00687071">
            <w:pPr>
              <w:numPr>
                <w:ilvl w:val="4"/>
                <w:numId w:val="21"/>
              </w:numPr>
              <w:rPr>
                <w:lang w:val="en-US"/>
              </w:rPr>
            </w:pPr>
            <w:r w:rsidRPr="004B3E15">
              <w:rPr>
                <w:lang w:val="en-US"/>
              </w:rPr>
              <w:t>Set A related information</w:t>
            </w:r>
          </w:p>
          <w:p w14:paraId="2DC8EE65" w14:textId="77777777" w:rsidR="00687071" w:rsidRPr="004B3E15" w:rsidRDefault="00687071" w:rsidP="00687071">
            <w:pPr>
              <w:numPr>
                <w:ilvl w:val="4"/>
                <w:numId w:val="21"/>
              </w:numPr>
              <w:rPr>
                <w:lang w:val="en-US"/>
              </w:rPr>
            </w:pPr>
            <w:r w:rsidRPr="004B3E15">
              <w:rPr>
                <w:lang w:val="en-US"/>
              </w:rPr>
              <w:t>Set B related information</w:t>
            </w:r>
          </w:p>
          <w:p w14:paraId="106E52EA" w14:textId="77777777" w:rsidR="00687071" w:rsidRPr="004B3E15" w:rsidRDefault="00687071" w:rsidP="00687071">
            <w:pPr>
              <w:numPr>
                <w:ilvl w:val="4"/>
                <w:numId w:val="21"/>
              </w:numPr>
              <w:rPr>
                <w:lang w:val="en-US"/>
              </w:rPr>
            </w:pPr>
            <w:r w:rsidRPr="004B3E15">
              <w:rPr>
                <w:lang w:val="en-US"/>
              </w:rPr>
              <w:t>Report content related information </w:t>
            </w:r>
          </w:p>
          <w:p w14:paraId="736F93A7" w14:textId="77777777" w:rsidR="00687071" w:rsidRPr="004B3E15" w:rsidRDefault="00687071" w:rsidP="00687071">
            <w:pPr>
              <w:numPr>
                <w:ilvl w:val="4"/>
                <w:numId w:val="21"/>
              </w:numPr>
              <w:rPr>
                <w:lang w:val="en-US"/>
              </w:rPr>
            </w:pPr>
            <w:r w:rsidRPr="004B3E15">
              <w:rPr>
                <w:lang w:val="en-US"/>
              </w:rPr>
              <w:t>For BM-Case 2, </w:t>
            </w:r>
          </w:p>
          <w:p w14:paraId="1A8053CC" w14:textId="77777777" w:rsidR="00687071" w:rsidRPr="004B3E15" w:rsidRDefault="00687071" w:rsidP="00687071">
            <w:pPr>
              <w:numPr>
                <w:ilvl w:val="5"/>
                <w:numId w:val="21"/>
              </w:numPr>
              <w:rPr>
                <w:lang w:val="en-US"/>
              </w:rPr>
            </w:pPr>
            <w:r w:rsidRPr="004B3E15">
              <w:rPr>
                <w:lang w:val="en-US"/>
              </w:rPr>
              <w:lastRenderedPageBreak/>
              <w:t>Time instances related information for measurements</w:t>
            </w:r>
          </w:p>
          <w:p w14:paraId="481B82C4" w14:textId="77777777" w:rsidR="00687071" w:rsidRPr="004B3E15" w:rsidRDefault="00687071" w:rsidP="00687071">
            <w:pPr>
              <w:numPr>
                <w:ilvl w:val="5"/>
                <w:numId w:val="21"/>
              </w:numPr>
              <w:rPr>
                <w:lang w:val="en-US"/>
              </w:rPr>
            </w:pPr>
            <w:r w:rsidRPr="004B3E15">
              <w:rPr>
                <w:lang w:val="en-US"/>
              </w:rPr>
              <w:t>Time instances related information for prediction</w:t>
            </w:r>
          </w:p>
          <w:p w14:paraId="627461E2" w14:textId="77777777" w:rsidR="00687071" w:rsidRPr="004B3E15" w:rsidRDefault="00687071" w:rsidP="00687071">
            <w:pPr>
              <w:numPr>
                <w:ilvl w:val="0"/>
                <w:numId w:val="21"/>
              </w:numPr>
              <w:tabs>
                <w:tab w:val="clear" w:pos="360"/>
              </w:tabs>
              <w:rPr>
                <w:lang w:val="en-US"/>
              </w:rPr>
            </w:pPr>
            <w:r w:rsidRPr="004B3E15">
              <w:rPr>
                <w:lang w:val="en-US"/>
              </w:rPr>
              <w:t>In Step 4, UE reports applicability for all the above A) one or more </w:t>
            </w:r>
            <w:r w:rsidRPr="004B3E15">
              <w:rPr>
                <w:i/>
                <w:iCs/>
                <w:lang w:val="en-US"/>
              </w:rPr>
              <w:t>CSI-</w:t>
            </w:r>
            <w:proofErr w:type="spellStart"/>
            <w:r w:rsidRPr="004B3E15">
              <w:rPr>
                <w:i/>
                <w:iCs/>
                <w:lang w:val="en-US"/>
              </w:rPr>
              <w:t>ReportConfig</w:t>
            </w:r>
            <w:proofErr w:type="spellEnd"/>
            <w:r w:rsidRPr="004B3E15">
              <w:rPr>
                <w:i/>
                <w:iCs/>
                <w:lang w:val="en-US"/>
              </w:rPr>
              <w:t> </w:t>
            </w:r>
            <w:r w:rsidRPr="004B3E15">
              <w:rPr>
                <w:lang w:val="en-US"/>
              </w:rPr>
              <w:t>and/or B) set(s) of inference related parameters </w:t>
            </w:r>
          </w:p>
          <w:p w14:paraId="25DBFC49" w14:textId="77777777" w:rsidR="00687071" w:rsidRPr="004B3E15" w:rsidRDefault="00687071" w:rsidP="00687071">
            <w:pPr>
              <w:numPr>
                <w:ilvl w:val="1"/>
                <w:numId w:val="21"/>
              </w:numPr>
              <w:rPr>
                <w:lang w:val="en-US"/>
              </w:rPr>
            </w:pPr>
            <w:r w:rsidRPr="004B3E15">
              <w:rPr>
                <w:lang w:val="en-US"/>
              </w:rPr>
              <w:t>FFS on whether/what other information along with the applicability is needed</w:t>
            </w:r>
          </w:p>
          <w:p w14:paraId="036A468D" w14:textId="77777777" w:rsidR="00687071" w:rsidRPr="004B3E15" w:rsidRDefault="00687071" w:rsidP="00687071">
            <w:pPr>
              <w:numPr>
                <w:ilvl w:val="1"/>
                <w:numId w:val="21"/>
              </w:numPr>
              <w:rPr>
                <w:lang w:val="en-US"/>
              </w:rPr>
            </w:pPr>
            <w:r w:rsidRPr="004B3E15">
              <w:rPr>
                <w:lang w:val="en-US"/>
              </w:rPr>
              <w:t>If A)</w:t>
            </w:r>
            <w:r w:rsidRPr="004B3E15">
              <w:rPr>
                <w:i/>
                <w:iCs/>
                <w:lang w:val="en-US"/>
              </w:rPr>
              <w:t> </w:t>
            </w:r>
            <w:r w:rsidRPr="004B3E15">
              <w:rPr>
                <w:lang w:val="en-US"/>
              </w:rPr>
              <w:t xml:space="preserve">is configured in Step 3, </w:t>
            </w:r>
          </w:p>
          <w:p w14:paraId="1F215462" w14:textId="77777777" w:rsidR="00687071" w:rsidRPr="004B3E15" w:rsidRDefault="00687071" w:rsidP="00687071">
            <w:pPr>
              <w:numPr>
                <w:ilvl w:val="2"/>
                <w:numId w:val="21"/>
              </w:numPr>
              <w:rPr>
                <w:lang w:val="en-US"/>
              </w:rPr>
            </w:pPr>
            <w:r w:rsidRPr="004B3E15">
              <w:rPr>
                <w:lang w:val="en-US"/>
              </w:rPr>
              <w:t>Applicable aperiodic CSI Report and semi-persistent CSI report can be activated/triggered by NW after the applicability reported.  </w:t>
            </w:r>
          </w:p>
          <w:p w14:paraId="5CAF002D" w14:textId="77777777" w:rsidR="00687071" w:rsidRPr="004B3E15" w:rsidRDefault="00687071" w:rsidP="00687071">
            <w:pPr>
              <w:numPr>
                <w:ilvl w:val="2"/>
                <w:numId w:val="21"/>
              </w:numPr>
              <w:rPr>
                <w:lang w:val="en-US"/>
              </w:rPr>
            </w:pPr>
            <w:r w:rsidRPr="004B3E15">
              <w:rPr>
                <w:lang w:val="en-US"/>
              </w:rPr>
              <w:t xml:space="preserve">Applicable periodic CSI Report is considered as activated only if the applicability of the corresponding </w:t>
            </w:r>
            <w:r w:rsidRPr="004B3E15">
              <w:rPr>
                <w:i/>
                <w:iCs/>
                <w:lang w:val="en-US"/>
              </w:rPr>
              <w:t>CSI-</w:t>
            </w:r>
            <w:proofErr w:type="spellStart"/>
            <w:r w:rsidRPr="004B3E15">
              <w:rPr>
                <w:i/>
                <w:iCs/>
                <w:lang w:val="en-US"/>
              </w:rPr>
              <w:t>ReportConfig</w:t>
            </w:r>
            <w:proofErr w:type="spellEnd"/>
            <w:r w:rsidRPr="004B3E15">
              <w:rPr>
                <w:i/>
                <w:iCs/>
                <w:lang w:val="en-US"/>
              </w:rPr>
              <w:t> </w:t>
            </w:r>
            <w:r w:rsidRPr="004B3E15">
              <w:rPr>
                <w:lang w:val="en-US"/>
              </w:rPr>
              <w:t>is reported in </w:t>
            </w:r>
            <w:proofErr w:type="spellStart"/>
            <w:r w:rsidRPr="004B3E15">
              <w:rPr>
                <w:i/>
                <w:iCs/>
                <w:lang w:val="en-US"/>
              </w:rPr>
              <w:t>RRCReconfigurationComplete</w:t>
            </w:r>
            <w:proofErr w:type="spellEnd"/>
            <w:r w:rsidRPr="004B3E15">
              <w:rPr>
                <w:i/>
                <w:iCs/>
                <w:lang w:val="en-US"/>
              </w:rPr>
              <w:t>.</w:t>
            </w:r>
          </w:p>
          <w:p w14:paraId="40A6B09D" w14:textId="77777777" w:rsidR="00687071" w:rsidRPr="004B3E15" w:rsidRDefault="00687071" w:rsidP="00687071">
            <w:pPr>
              <w:numPr>
                <w:ilvl w:val="0"/>
                <w:numId w:val="21"/>
              </w:numPr>
              <w:tabs>
                <w:tab w:val="clear" w:pos="360"/>
              </w:tabs>
              <w:rPr>
                <w:lang w:val="en-US"/>
              </w:rPr>
            </w:pPr>
            <w:r w:rsidRPr="004B3E15">
              <w:rPr>
                <w:lang w:val="en-US"/>
              </w:rPr>
              <w:t>In Step 5, NW can optionally configure </w:t>
            </w:r>
            <w:r w:rsidRPr="004B3E15">
              <w:rPr>
                <w:i/>
                <w:iCs/>
                <w:lang w:val="en-US"/>
              </w:rPr>
              <w:t>CSI-</w:t>
            </w:r>
            <w:proofErr w:type="spellStart"/>
            <w:r w:rsidRPr="004B3E15">
              <w:rPr>
                <w:i/>
                <w:iCs/>
                <w:lang w:val="en-US"/>
              </w:rPr>
              <w:t>ReportConfig</w:t>
            </w:r>
            <w:proofErr w:type="spellEnd"/>
            <w:r w:rsidRPr="004B3E15">
              <w:rPr>
                <w:lang w:val="en-US"/>
              </w:rPr>
              <w:t> for inference configuration in </w:t>
            </w:r>
            <w:proofErr w:type="spellStart"/>
            <w:r w:rsidRPr="004B3E15">
              <w:rPr>
                <w:i/>
                <w:iCs/>
                <w:lang w:val="en-US"/>
              </w:rPr>
              <w:t>RRCReconfiguration</w:t>
            </w:r>
            <w:proofErr w:type="spellEnd"/>
            <w:r w:rsidRPr="004B3E15">
              <w:rPr>
                <w:lang w:val="en-US"/>
              </w:rPr>
              <w:t>, where the associated ID may be configured in CSI framework as working assumption applied.</w:t>
            </w:r>
          </w:p>
          <w:p w14:paraId="55D250F3" w14:textId="77777777" w:rsidR="00687071" w:rsidRPr="004B3E15" w:rsidRDefault="00687071" w:rsidP="00687071">
            <w:pPr>
              <w:numPr>
                <w:ilvl w:val="1"/>
                <w:numId w:val="21"/>
              </w:numPr>
              <w:rPr>
                <w:lang w:val="en-US"/>
              </w:rPr>
            </w:pPr>
            <w:r w:rsidRPr="004B3E15">
              <w:rPr>
                <w:lang w:val="en-US"/>
              </w:rPr>
              <w:t>Note: Step 5 may be optional if UE has already been configured with </w:t>
            </w:r>
            <w:r w:rsidRPr="004B3E15">
              <w:rPr>
                <w:i/>
                <w:iCs/>
                <w:lang w:val="en-US"/>
              </w:rPr>
              <w:t>CSI-</w:t>
            </w:r>
            <w:proofErr w:type="spellStart"/>
            <w:r w:rsidRPr="004B3E15">
              <w:rPr>
                <w:i/>
                <w:iCs/>
                <w:lang w:val="en-US"/>
              </w:rPr>
              <w:t>ReportConfig</w:t>
            </w:r>
            <w:proofErr w:type="spellEnd"/>
            <w:r w:rsidRPr="004B3E15">
              <w:rPr>
                <w:lang w:val="en-US"/>
              </w:rPr>
              <w:t xml:space="preserve"> in Step 3</w:t>
            </w:r>
          </w:p>
          <w:p w14:paraId="25FE43C9" w14:textId="77777777" w:rsidR="00687071" w:rsidRPr="004B3E15" w:rsidRDefault="00687071">
            <w:pPr>
              <w:rPr>
                <w:highlight w:val="green"/>
              </w:rPr>
            </w:pPr>
          </w:p>
          <w:p w14:paraId="76586433" w14:textId="226C69C5" w:rsidR="00731442" w:rsidRPr="004B3E15" w:rsidRDefault="00731442" w:rsidP="00731442">
            <w:pPr>
              <w:rPr>
                <w:b/>
                <w:bCs/>
                <w:lang w:val="en-US"/>
              </w:rPr>
            </w:pPr>
            <w:r w:rsidRPr="004B3E15">
              <w:rPr>
                <w:b/>
                <w:bCs/>
                <w:highlight w:val="green"/>
                <w:lang w:val="en-US"/>
              </w:rPr>
              <w:t>RAN1 Agreement</w:t>
            </w:r>
          </w:p>
          <w:p w14:paraId="3808F5F5" w14:textId="77777777" w:rsidR="00731442" w:rsidRPr="00731442" w:rsidRDefault="00731442" w:rsidP="00731442">
            <w:pPr>
              <w:rPr>
                <w:lang w:val="en-US"/>
              </w:rPr>
            </w:pPr>
            <w:r w:rsidRPr="00731442">
              <w:rPr>
                <w:lang w:val="en-US"/>
              </w:rPr>
              <w:t>For beam management, multiple CSI reports for inference for UE-side model can be configured/activated/triggered, which is up to UE capability.</w:t>
            </w:r>
          </w:p>
          <w:p w14:paraId="4AD0948A" w14:textId="77777777" w:rsidR="00731442" w:rsidRPr="00731442" w:rsidRDefault="00731442" w:rsidP="00731442">
            <w:pPr>
              <w:rPr>
                <w:lang w:val="en-US"/>
              </w:rPr>
            </w:pPr>
          </w:p>
          <w:p w14:paraId="3EDF587C" w14:textId="58F1FCF4" w:rsidR="00731442" w:rsidRPr="004B3E15" w:rsidRDefault="00731442" w:rsidP="00731442">
            <w:pPr>
              <w:rPr>
                <w:b/>
                <w:bCs/>
                <w:lang w:val="en-US"/>
              </w:rPr>
            </w:pPr>
            <w:r w:rsidRPr="004B3E15">
              <w:rPr>
                <w:b/>
                <w:bCs/>
                <w:highlight w:val="green"/>
                <w:lang w:val="en-US"/>
              </w:rPr>
              <w:t>RAN1 Conclusion</w:t>
            </w:r>
          </w:p>
          <w:p w14:paraId="19526B89" w14:textId="77777777" w:rsidR="00731442" w:rsidRPr="00731442" w:rsidRDefault="00731442" w:rsidP="00731442">
            <w:pPr>
              <w:rPr>
                <w:lang w:val="en-US"/>
              </w:rPr>
            </w:pPr>
            <w:r w:rsidRPr="00731442">
              <w:rPr>
                <w:lang w:val="en-US"/>
              </w:rPr>
              <w:t xml:space="preserve">For the </w:t>
            </w:r>
            <w:r w:rsidRPr="00731442">
              <w:rPr>
                <w:i/>
                <w:iCs/>
                <w:lang w:val="en-US"/>
              </w:rPr>
              <w:t>CSI-</w:t>
            </w:r>
            <w:proofErr w:type="spellStart"/>
            <w:r w:rsidRPr="00731442">
              <w:rPr>
                <w:i/>
                <w:iCs/>
                <w:lang w:val="en-US"/>
              </w:rPr>
              <w:t>ReportConfig</w:t>
            </w:r>
            <w:proofErr w:type="spellEnd"/>
            <w:r w:rsidRPr="00731442">
              <w:rPr>
                <w:lang w:val="en-US"/>
              </w:rPr>
              <w:t> for inference configuration provided in Step 5,</w:t>
            </w:r>
          </w:p>
          <w:p w14:paraId="09F41C1F" w14:textId="77777777" w:rsidR="00731442" w:rsidRPr="00731442" w:rsidRDefault="00731442" w:rsidP="00731442">
            <w:pPr>
              <w:numPr>
                <w:ilvl w:val="0"/>
                <w:numId w:val="22"/>
              </w:numPr>
            </w:pPr>
            <w:r w:rsidRPr="00731442">
              <w:t xml:space="preserve">aperiodic CSI Report and semi-persistent CSI report can be activated/triggered by NW after </w:t>
            </w:r>
            <w:proofErr w:type="spellStart"/>
            <w:r w:rsidRPr="00731442">
              <w:rPr>
                <w:i/>
                <w:iCs/>
              </w:rPr>
              <w:t>RRCReconfigurationComplete</w:t>
            </w:r>
            <w:proofErr w:type="spellEnd"/>
            <w:r w:rsidRPr="00731442">
              <w:t>.</w:t>
            </w:r>
          </w:p>
          <w:p w14:paraId="74E79153" w14:textId="77777777" w:rsidR="00731442" w:rsidRPr="00731442" w:rsidRDefault="00731442" w:rsidP="00731442">
            <w:pPr>
              <w:numPr>
                <w:ilvl w:val="0"/>
                <w:numId w:val="22"/>
              </w:numPr>
            </w:pPr>
            <w:r w:rsidRPr="00731442">
              <w:t xml:space="preserve">periodic CSI Report is considered as activated after </w:t>
            </w:r>
            <w:proofErr w:type="spellStart"/>
            <w:r w:rsidRPr="00731442">
              <w:rPr>
                <w:i/>
                <w:iCs/>
              </w:rPr>
              <w:t>RRCReconfigurationComplete</w:t>
            </w:r>
            <w:proofErr w:type="spellEnd"/>
            <w:r w:rsidRPr="00731442">
              <w:t>.</w:t>
            </w:r>
            <w:r w:rsidRPr="00731442">
              <w:rPr>
                <w:rFonts w:hint="eastAsia"/>
                <w:i/>
                <w:iCs/>
              </w:rPr>
              <w:t xml:space="preserve"> </w:t>
            </w:r>
          </w:p>
          <w:p w14:paraId="72BF029A" w14:textId="77777777" w:rsidR="00731442" w:rsidRPr="00731442" w:rsidRDefault="00731442" w:rsidP="00731442">
            <w:pPr>
              <w:numPr>
                <w:ilvl w:val="0"/>
                <w:numId w:val="22"/>
              </w:numPr>
            </w:pPr>
            <w:r w:rsidRPr="00731442">
              <w:t xml:space="preserve">Note: UE is not expected to be configured with a </w:t>
            </w:r>
            <w:r w:rsidRPr="00731442">
              <w:rPr>
                <w:i/>
                <w:iCs/>
              </w:rPr>
              <w:t>CSI-</w:t>
            </w:r>
            <w:proofErr w:type="spellStart"/>
            <w:r w:rsidRPr="00731442">
              <w:rPr>
                <w:i/>
                <w:iCs/>
              </w:rPr>
              <w:t>ReportConfig</w:t>
            </w:r>
            <w:proofErr w:type="spellEnd"/>
            <w:r w:rsidRPr="00731442">
              <w:t xml:space="preserve"> for inference configuration for a non-applicable set of inference parameters or a non-applicable </w:t>
            </w:r>
            <w:r w:rsidRPr="00731442">
              <w:rPr>
                <w:i/>
                <w:iCs/>
              </w:rPr>
              <w:t>CSI-</w:t>
            </w:r>
            <w:proofErr w:type="spellStart"/>
            <w:r w:rsidRPr="00731442">
              <w:rPr>
                <w:i/>
                <w:iCs/>
              </w:rPr>
              <w:t>ReportConfig</w:t>
            </w:r>
            <w:proofErr w:type="spellEnd"/>
            <w:r w:rsidRPr="00731442">
              <w:t xml:space="preserve">  </w:t>
            </w:r>
          </w:p>
          <w:p w14:paraId="391AF1E0" w14:textId="24D3CC0D" w:rsidR="00B44935" w:rsidRPr="00615EBA" w:rsidRDefault="00731442" w:rsidP="00731442">
            <w:pPr>
              <w:rPr>
                <w:lang w:val="en-US"/>
              </w:rPr>
            </w:pPr>
            <w:r w:rsidRPr="00731442">
              <w:rPr>
                <w:lang w:val="en-US"/>
              </w:rPr>
              <w:t>Any specification impact is a separate discussion</w:t>
            </w:r>
          </w:p>
        </w:tc>
      </w:tr>
    </w:tbl>
    <w:p w14:paraId="653C066E" w14:textId="77777777" w:rsidR="00B44935" w:rsidRDefault="00B44935" w:rsidP="00B44935">
      <w:pPr>
        <w:pStyle w:val="RAN4Observation"/>
        <w:numPr>
          <w:ilvl w:val="0"/>
          <w:numId w:val="0"/>
        </w:numPr>
      </w:pPr>
    </w:p>
    <w:p w14:paraId="463EE8B8" w14:textId="710973A7" w:rsidR="00416EF8" w:rsidRPr="004B3E15" w:rsidRDefault="00F84616" w:rsidP="00F71E89">
      <w:pPr>
        <w:rPr>
          <w:i/>
          <w:lang w:val="en-US"/>
        </w:rPr>
      </w:pPr>
      <w:r>
        <w:t xml:space="preserve">Furthermore, the </w:t>
      </w:r>
      <w:r>
        <w:rPr>
          <w:iCs/>
          <w:lang w:val="en-US"/>
        </w:rPr>
        <w:t>n</w:t>
      </w:r>
      <w:r w:rsidR="00863D39">
        <w:rPr>
          <w:iCs/>
          <w:lang w:val="en-US"/>
        </w:rPr>
        <w:t>oted open issue after the RAN #106</w:t>
      </w:r>
      <w:r>
        <w:rPr>
          <w:iCs/>
          <w:lang w:val="en-US"/>
        </w:rPr>
        <w:t xml:space="preserve"> was</w:t>
      </w:r>
      <w:r w:rsidR="00DF3434">
        <w:rPr>
          <w:iCs/>
          <w:lang w:val="en-US"/>
        </w:rPr>
        <w:t xml:space="preserve">: </w:t>
      </w:r>
      <w:r w:rsidR="00322699" w:rsidRPr="004B3E15">
        <w:rPr>
          <w:i/>
          <w:lang w:val="en-US"/>
        </w:rPr>
        <w:t xml:space="preserve">Related to the topic of </w:t>
      </w:r>
      <w:r w:rsidR="00322699" w:rsidRPr="004B3E15">
        <w:rPr>
          <w:i/>
          <w:u w:val="single"/>
          <w:lang w:val="en-US"/>
        </w:rPr>
        <w:t>LCM for UE-sided model for Beam Management use case</w:t>
      </w:r>
      <w:r w:rsidR="00322699" w:rsidRPr="004B3E15">
        <w:rPr>
          <w:i/>
          <w:lang w:val="en-US"/>
        </w:rPr>
        <w:t xml:space="preserve">, RAN2 can continue analyzing the details of LCM-related </w:t>
      </w:r>
      <w:proofErr w:type="spellStart"/>
      <w:r w:rsidR="00322699" w:rsidRPr="004B3E15">
        <w:rPr>
          <w:i/>
          <w:lang w:val="en-US"/>
        </w:rPr>
        <w:t>signalling</w:t>
      </w:r>
      <w:proofErr w:type="spellEnd"/>
      <w:r w:rsidR="00322699" w:rsidRPr="004B3E15">
        <w:rPr>
          <w:i/>
          <w:lang w:val="en-US"/>
        </w:rPr>
        <w:t xml:space="preserve"> procedures, focusing on the FFS agreed during RAN2#128. Additionally, RAN2 should discuss the RAN1 reply to the RAN2 LS (R2-2407848) about the applicability functionality </w:t>
      </w:r>
      <w:proofErr w:type="gramStart"/>
      <w:r w:rsidR="00322699" w:rsidRPr="004B3E15">
        <w:rPr>
          <w:i/>
          <w:lang w:val="en-US"/>
        </w:rPr>
        <w:t>reporting, and</w:t>
      </w:r>
      <w:proofErr w:type="gramEnd"/>
      <w:r w:rsidR="00322699" w:rsidRPr="004B3E15">
        <w:rPr>
          <w:i/>
          <w:lang w:val="en-US"/>
        </w:rPr>
        <w:t xml:space="preserve"> evaluate the impacts in RAN2 protocols.</w:t>
      </w:r>
    </w:p>
    <w:p w14:paraId="1765DDF7" w14:textId="26891F3D" w:rsidR="000A670D" w:rsidRPr="00F71E89" w:rsidRDefault="00416EF8" w:rsidP="000A670D">
      <w:r w:rsidRPr="00F71E89">
        <w:t>Use case related aspects for the beam management (BM) and positioning use case are discussed in our accompanying papers on BM</w:t>
      </w:r>
      <w:r w:rsidR="00F71E89">
        <w:t xml:space="preserve"> </w:t>
      </w:r>
      <w:r w:rsidR="00F71E89">
        <w:fldChar w:fldCharType="begin"/>
      </w:r>
      <w:r w:rsidR="00F71E89">
        <w:instrText xml:space="preserve"> REF _Ref189854408 \n \h </w:instrText>
      </w:r>
      <w:r w:rsidR="00F71E89">
        <w:fldChar w:fldCharType="separate"/>
      </w:r>
      <w:r w:rsidR="00F71E89">
        <w:rPr>
          <w:cs/>
        </w:rPr>
        <w:t>‎</w:t>
      </w:r>
      <w:r w:rsidR="00F71E89">
        <w:t>[3]</w:t>
      </w:r>
      <w:r w:rsidR="00F71E89">
        <w:fldChar w:fldCharType="end"/>
      </w:r>
      <w:r w:rsidRPr="00F71E89">
        <w:t xml:space="preserve"> and Positioning</w:t>
      </w:r>
      <w:r w:rsidR="00F71E89">
        <w:t xml:space="preserve"> </w:t>
      </w:r>
      <w:r w:rsidR="00F71E89">
        <w:fldChar w:fldCharType="begin"/>
      </w:r>
      <w:r w:rsidR="00F71E89">
        <w:instrText xml:space="preserve"> REF _Ref189854418 \n \h </w:instrText>
      </w:r>
      <w:r w:rsidR="00F71E89">
        <w:fldChar w:fldCharType="separate"/>
      </w:r>
      <w:r w:rsidR="00F71E89">
        <w:rPr>
          <w:cs/>
        </w:rPr>
        <w:t>‎</w:t>
      </w:r>
      <w:r w:rsidR="00F71E89">
        <w:t>[4]</w:t>
      </w:r>
      <w:r w:rsidR="00F71E89">
        <w:fldChar w:fldCharType="end"/>
      </w:r>
      <w:r w:rsidRPr="00F71E89">
        <w:t xml:space="preserve"> respectively</w:t>
      </w:r>
      <w:r w:rsidR="00D57230" w:rsidRPr="00F71E89">
        <w:t>.</w:t>
      </w:r>
    </w:p>
    <w:p w14:paraId="6EC0E1F2" w14:textId="271EAB04" w:rsidR="003F6DA3" w:rsidRDefault="003F6DA3" w:rsidP="003F6DA3">
      <w:r>
        <w:t xml:space="preserve">Agreements </w:t>
      </w:r>
      <w:r w:rsidR="00C013E7">
        <w:t xml:space="preserve">related to LCM </w:t>
      </w:r>
      <w:r>
        <w:t>from RAN2#127-bis meeting:</w:t>
      </w:r>
    </w:p>
    <w:tbl>
      <w:tblPr>
        <w:tblStyle w:val="TableGrid"/>
        <w:tblW w:w="0" w:type="auto"/>
        <w:tblLook w:val="04A0" w:firstRow="1" w:lastRow="0" w:firstColumn="1" w:lastColumn="0" w:noHBand="0" w:noVBand="1"/>
      </w:tblPr>
      <w:tblGrid>
        <w:gridCol w:w="9617"/>
      </w:tblGrid>
      <w:tr w:rsidR="003F6DA3" w14:paraId="7E237F79" w14:textId="77777777">
        <w:tc>
          <w:tcPr>
            <w:tcW w:w="9617" w:type="dxa"/>
          </w:tcPr>
          <w:p w14:paraId="78A8E192" w14:textId="6920E6E8" w:rsidR="003F6DA3" w:rsidRPr="0068011A" w:rsidRDefault="003F6DA3">
            <w:pPr>
              <w:rPr>
                <w:szCs w:val="20"/>
                <w:lang w:val="en-US"/>
              </w:rPr>
            </w:pPr>
            <w:r w:rsidRPr="0068011A">
              <w:rPr>
                <w:b/>
                <w:bCs/>
                <w:szCs w:val="20"/>
                <w:highlight w:val="green"/>
              </w:rPr>
              <w:t>Agreement</w:t>
            </w:r>
            <w:r w:rsidR="00360220">
              <w:rPr>
                <w:b/>
                <w:bCs/>
                <w:szCs w:val="20"/>
                <w:highlight w:val="green"/>
              </w:rPr>
              <w:t>s from #127-bis</w:t>
            </w:r>
            <w:r w:rsidRPr="0068011A">
              <w:rPr>
                <w:b/>
                <w:bCs/>
                <w:szCs w:val="20"/>
                <w:highlight w:val="green"/>
              </w:rPr>
              <w:t>:</w:t>
            </w:r>
          </w:p>
          <w:p w14:paraId="67710AAC" w14:textId="77777777" w:rsidR="0068011A" w:rsidRPr="004B3E15" w:rsidRDefault="0068011A" w:rsidP="0068011A">
            <w:pPr>
              <w:pStyle w:val="Doc-text2"/>
              <w:numPr>
                <w:ilvl w:val="0"/>
                <w:numId w:val="17"/>
              </w:numPr>
              <w:rPr>
                <w:rFonts w:ascii="Times New Roman" w:hAnsi="Times New Roman"/>
                <w:sz w:val="20"/>
                <w:szCs w:val="20"/>
                <w:lang w:val="en-US"/>
              </w:rPr>
            </w:pPr>
            <w:r w:rsidRPr="004B3E15">
              <w:rPr>
                <w:rFonts w:ascii="Times New Roman" w:hAnsi="Times New Roman"/>
                <w:sz w:val="20"/>
                <w:szCs w:val="20"/>
                <w:lang w:val="en-US"/>
              </w:rPr>
              <w:t>The following procedures for LCM for UE sided model for AI positioning case 1 is the baseline:</w:t>
            </w:r>
          </w:p>
          <w:p w14:paraId="76B35474" w14:textId="77777777" w:rsidR="0068011A" w:rsidRPr="004B3E15" w:rsidRDefault="0068011A" w:rsidP="0068011A">
            <w:pPr>
              <w:pStyle w:val="Doc-text2"/>
              <w:numPr>
                <w:ilvl w:val="1"/>
                <w:numId w:val="17"/>
              </w:numPr>
              <w:rPr>
                <w:rFonts w:ascii="Times New Roman" w:hAnsi="Times New Roman"/>
                <w:sz w:val="20"/>
                <w:szCs w:val="20"/>
                <w:lang w:val="en-US"/>
              </w:rPr>
            </w:pPr>
            <w:r w:rsidRPr="004B3E15">
              <w:rPr>
                <w:rFonts w:ascii="Times New Roman" w:hAnsi="Times New Roman"/>
                <w:sz w:val="20"/>
                <w:szCs w:val="20"/>
                <w:lang w:val="en-US"/>
              </w:rPr>
              <w:t>Step 1: LMF may request the UE to report the supported functionalities at the UE side by LPP request capabilities message.</w:t>
            </w:r>
          </w:p>
          <w:p w14:paraId="58BBDC87" w14:textId="77777777" w:rsidR="0068011A" w:rsidRPr="004B3E15" w:rsidRDefault="0068011A" w:rsidP="0068011A">
            <w:pPr>
              <w:pStyle w:val="Doc-text2"/>
              <w:numPr>
                <w:ilvl w:val="1"/>
                <w:numId w:val="17"/>
              </w:numPr>
              <w:rPr>
                <w:rFonts w:ascii="Times New Roman" w:hAnsi="Times New Roman"/>
                <w:sz w:val="20"/>
                <w:szCs w:val="20"/>
                <w:lang w:val="en-US"/>
              </w:rPr>
            </w:pPr>
            <w:r w:rsidRPr="004B3E15">
              <w:rPr>
                <w:rFonts w:ascii="Times New Roman" w:hAnsi="Times New Roman"/>
                <w:sz w:val="20"/>
                <w:szCs w:val="20"/>
                <w:lang w:val="en-US"/>
              </w:rPr>
              <w:t>Step 2: UE sends LPP provide capabilities message to LMF with the supported functionalities at the UE side.</w:t>
            </w:r>
          </w:p>
          <w:p w14:paraId="3A080095" w14:textId="77777777" w:rsidR="0068011A" w:rsidRPr="004B3E15" w:rsidRDefault="0068011A" w:rsidP="0068011A">
            <w:pPr>
              <w:pStyle w:val="Doc-text2"/>
              <w:numPr>
                <w:ilvl w:val="1"/>
                <w:numId w:val="17"/>
              </w:numPr>
              <w:rPr>
                <w:rFonts w:ascii="Times New Roman" w:hAnsi="Times New Roman"/>
                <w:sz w:val="20"/>
                <w:szCs w:val="20"/>
                <w:lang w:val="en-US"/>
              </w:rPr>
            </w:pPr>
            <w:r w:rsidRPr="004B3E15">
              <w:rPr>
                <w:rFonts w:ascii="Times New Roman" w:hAnsi="Times New Roman"/>
                <w:sz w:val="20"/>
                <w:szCs w:val="20"/>
                <w:lang w:val="en-US"/>
              </w:rPr>
              <w:t xml:space="preserve">Step 3: LMF sends the LPP </w:t>
            </w:r>
            <w:proofErr w:type="gramStart"/>
            <w:r w:rsidRPr="004B3E15">
              <w:rPr>
                <w:rFonts w:ascii="Times New Roman" w:hAnsi="Times New Roman"/>
                <w:sz w:val="20"/>
                <w:szCs w:val="20"/>
                <w:lang w:val="en-US"/>
              </w:rPr>
              <w:t>provide assistance</w:t>
            </w:r>
            <w:proofErr w:type="gramEnd"/>
            <w:r w:rsidRPr="004B3E15">
              <w:rPr>
                <w:rFonts w:ascii="Times New Roman" w:hAnsi="Times New Roman"/>
                <w:sz w:val="20"/>
                <w:szCs w:val="20"/>
                <w:lang w:val="en-US"/>
              </w:rPr>
              <w:t xml:space="preserve"> data message (which may contain network side additional condition).</w:t>
            </w:r>
          </w:p>
          <w:p w14:paraId="600B304A" w14:textId="77777777" w:rsidR="0068011A" w:rsidRPr="004B3E15" w:rsidRDefault="0068011A" w:rsidP="0068011A">
            <w:pPr>
              <w:pStyle w:val="Doc-text2"/>
              <w:numPr>
                <w:ilvl w:val="1"/>
                <w:numId w:val="17"/>
              </w:numPr>
              <w:rPr>
                <w:rFonts w:ascii="Times New Roman" w:hAnsi="Times New Roman"/>
                <w:sz w:val="20"/>
                <w:szCs w:val="20"/>
                <w:lang w:val="en-US"/>
              </w:rPr>
            </w:pPr>
            <w:r w:rsidRPr="004B3E15">
              <w:rPr>
                <w:rFonts w:ascii="Times New Roman" w:hAnsi="Times New Roman"/>
                <w:sz w:val="20"/>
                <w:szCs w:val="20"/>
                <w:lang w:val="en-US"/>
              </w:rPr>
              <w:t>Step 4: UE reports the applicable functionality to the LMF by the LPP provide capabilities message.</w:t>
            </w:r>
          </w:p>
          <w:p w14:paraId="284870C2" w14:textId="77777777" w:rsidR="0068011A" w:rsidRPr="004B3E15" w:rsidRDefault="0068011A" w:rsidP="0068011A">
            <w:pPr>
              <w:pStyle w:val="Doc-text2"/>
              <w:numPr>
                <w:ilvl w:val="1"/>
                <w:numId w:val="17"/>
              </w:numPr>
              <w:rPr>
                <w:rFonts w:ascii="Times New Roman" w:hAnsi="Times New Roman"/>
                <w:sz w:val="20"/>
                <w:szCs w:val="20"/>
                <w:lang w:val="en-US"/>
              </w:rPr>
            </w:pPr>
            <w:r w:rsidRPr="004B3E15">
              <w:rPr>
                <w:rFonts w:ascii="Times New Roman" w:hAnsi="Times New Roman"/>
                <w:sz w:val="20"/>
                <w:szCs w:val="20"/>
                <w:lang w:val="en-US"/>
              </w:rPr>
              <w:t>Step 5: The LMF requests the inferred location information using the LPP request location information message.</w:t>
            </w:r>
          </w:p>
          <w:p w14:paraId="7E1A8F33" w14:textId="77777777" w:rsidR="0068011A" w:rsidRPr="004B3E15" w:rsidRDefault="0068011A" w:rsidP="0068011A">
            <w:pPr>
              <w:pStyle w:val="Doc-text2"/>
              <w:numPr>
                <w:ilvl w:val="1"/>
                <w:numId w:val="17"/>
              </w:numPr>
              <w:rPr>
                <w:rFonts w:ascii="Times New Roman" w:hAnsi="Times New Roman"/>
                <w:sz w:val="20"/>
                <w:szCs w:val="20"/>
                <w:lang w:val="en-US"/>
              </w:rPr>
            </w:pPr>
            <w:r w:rsidRPr="004B3E15">
              <w:rPr>
                <w:rFonts w:ascii="Times New Roman" w:hAnsi="Times New Roman"/>
                <w:sz w:val="20"/>
                <w:szCs w:val="20"/>
                <w:lang w:val="en-US"/>
              </w:rPr>
              <w:t>Step 6: UE reports the inferred location using LPP provide location information message.</w:t>
            </w:r>
          </w:p>
          <w:p w14:paraId="5BF497BA" w14:textId="77777777" w:rsidR="0068011A" w:rsidRPr="00FD63BD" w:rsidRDefault="0068011A" w:rsidP="004B3E15">
            <w:pPr>
              <w:widowControl w:val="0"/>
              <w:spacing w:line="276" w:lineRule="auto"/>
              <w:jc w:val="both"/>
              <w:rPr>
                <w:szCs w:val="20"/>
                <w:lang w:val="en-US" w:eastAsia="en-GB"/>
              </w:rPr>
            </w:pPr>
            <w:r w:rsidRPr="00FD63BD">
              <w:rPr>
                <w:szCs w:val="20"/>
                <w:lang w:eastAsia="en-GB"/>
              </w:rPr>
              <w:t>Whether the inference configuration is provided in step 3 or/and step 5 is FFS (to be revised based on RAN1 progress).</w:t>
            </w:r>
          </w:p>
          <w:p w14:paraId="516DB2AE" w14:textId="77777777" w:rsidR="0068011A" w:rsidRPr="00FD63BD" w:rsidRDefault="0068011A" w:rsidP="004B3E15">
            <w:pPr>
              <w:widowControl w:val="0"/>
              <w:spacing w:line="276" w:lineRule="auto"/>
              <w:jc w:val="both"/>
              <w:rPr>
                <w:szCs w:val="20"/>
                <w:lang w:eastAsia="en-GB"/>
              </w:rPr>
            </w:pPr>
            <w:r w:rsidRPr="00FD63BD">
              <w:rPr>
                <w:szCs w:val="20"/>
                <w:lang w:eastAsia="en-GB"/>
              </w:rPr>
              <w:t>Whether network side additional condition is needed and what it contains is FFS (to be revised based on RAN1 progress).</w:t>
            </w:r>
          </w:p>
          <w:p w14:paraId="786C9D91" w14:textId="77777777" w:rsidR="0068011A" w:rsidRPr="00FD63BD" w:rsidRDefault="0068011A" w:rsidP="004B3E15">
            <w:pPr>
              <w:widowControl w:val="0"/>
              <w:spacing w:line="276" w:lineRule="auto"/>
              <w:jc w:val="both"/>
              <w:rPr>
                <w:szCs w:val="20"/>
                <w:lang w:eastAsia="en-GB"/>
              </w:rPr>
            </w:pPr>
            <w:r w:rsidRPr="00FD63BD">
              <w:rPr>
                <w:szCs w:val="20"/>
                <w:lang w:eastAsia="en-GB"/>
              </w:rPr>
              <w:t>FFS whether LMF controls the UE sending unsolicited LPP provide capabilities (i.e. whether step4 is sent reactively or proactively).  FFS the signalling details.</w:t>
            </w:r>
          </w:p>
          <w:p w14:paraId="01E2842C" w14:textId="3F0DCCDF" w:rsidR="003F6DA3" w:rsidRPr="004B3E15" w:rsidRDefault="0068011A" w:rsidP="004B3E15">
            <w:pPr>
              <w:widowControl w:val="0"/>
              <w:spacing w:line="276" w:lineRule="auto"/>
              <w:jc w:val="both"/>
              <w:rPr>
                <w:szCs w:val="20"/>
                <w:lang w:eastAsia="en-GB"/>
              </w:rPr>
            </w:pPr>
            <w:r w:rsidRPr="00FD63BD">
              <w:rPr>
                <w:szCs w:val="20"/>
                <w:lang w:eastAsia="en-GB"/>
              </w:rPr>
              <w:t>RAN2 will decide whether AI positioning will be a new method after further details from RAN1 are received.</w:t>
            </w:r>
          </w:p>
          <w:p w14:paraId="69F52F46" w14:textId="77777777" w:rsidR="003F6DA3" w:rsidRPr="00615EBA" w:rsidRDefault="003F6DA3">
            <w:pPr>
              <w:rPr>
                <w:lang w:val="en-US"/>
              </w:rPr>
            </w:pPr>
          </w:p>
        </w:tc>
      </w:tr>
    </w:tbl>
    <w:p w14:paraId="32DE3D25" w14:textId="77777777" w:rsidR="003F6DA3" w:rsidRDefault="003F6DA3" w:rsidP="003F6DA3"/>
    <w:p w14:paraId="46DA0AAC" w14:textId="7C741093" w:rsidR="00863D39" w:rsidRPr="004B3E15" w:rsidRDefault="00841264" w:rsidP="00863D39">
      <w:pPr>
        <w:rPr>
          <w:i/>
          <w:lang w:val="en-US"/>
        </w:rPr>
      </w:pPr>
      <w:r>
        <w:rPr>
          <w:iCs/>
          <w:lang w:val="en-US"/>
        </w:rPr>
        <w:lastRenderedPageBreak/>
        <w:t>The n</w:t>
      </w:r>
      <w:r w:rsidR="00DF3434">
        <w:rPr>
          <w:iCs/>
          <w:lang w:val="en-US"/>
        </w:rPr>
        <w:t>oted open issue after the RAN #106</w:t>
      </w:r>
      <w:r>
        <w:rPr>
          <w:iCs/>
          <w:lang w:val="en-US"/>
        </w:rPr>
        <w:t xml:space="preserve"> was</w:t>
      </w:r>
      <w:r w:rsidR="00DF3434">
        <w:rPr>
          <w:iCs/>
          <w:lang w:val="en-US"/>
        </w:rPr>
        <w:t xml:space="preserve">: </w:t>
      </w:r>
      <w:r w:rsidR="00863D39" w:rsidRPr="004B3E15">
        <w:rPr>
          <w:i/>
          <w:lang w:val="en-US"/>
        </w:rPr>
        <w:t xml:space="preserve">Related to the topic of </w:t>
      </w:r>
      <w:r w:rsidR="00863D39" w:rsidRPr="004B3E15">
        <w:rPr>
          <w:i/>
          <w:u w:val="single"/>
          <w:lang w:val="en-US"/>
        </w:rPr>
        <w:t>LCM for Positioning use case</w:t>
      </w:r>
      <w:r w:rsidR="00863D39" w:rsidRPr="004B3E15">
        <w:rPr>
          <w:i/>
          <w:lang w:val="en-US"/>
        </w:rPr>
        <w:t>, RAN2 can continue the discussion on how to handle dynamic capabilities considering the FFFs from RAN2#128, such as the configurations details and the fallback options when the AIML based positioning method becomes non-applicable. Further, RAN2 should identify issues (if any) from which RAN1 feedback is needed.</w:t>
      </w:r>
    </w:p>
    <w:p w14:paraId="0D131D8F" w14:textId="5CDB440B" w:rsidR="00CF3D95" w:rsidRDefault="00CF3D95" w:rsidP="00CF3D95">
      <w:pPr>
        <w:pStyle w:val="RAN4proposal"/>
      </w:pPr>
      <w:bookmarkStart w:id="5" w:name="_Hlk189854529"/>
      <w:r>
        <w:t>As starting point</w:t>
      </w:r>
      <w:r w:rsidR="009E66AD">
        <w:t>,</w:t>
      </w:r>
      <w:r>
        <w:t xml:space="preserve"> RAN4 to </w:t>
      </w:r>
      <w:proofErr w:type="spellStart"/>
      <w:r>
        <w:t>analy</w:t>
      </w:r>
      <w:r w:rsidR="009E66AD">
        <w:t>ze</w:t>
      </w:r>
      <w:proofErr w:type="spellEnd"/>
      <w:r>
        <w:t xml:space="preserve"> the core requirements for LCM based on the 5-step procedure agreed in RAN2 and take in consideration the </w:t>
      </w:r>
      <w:r w:rsidR="007110B5">
        <w:t xml:space="preserve">use-case specific </w:t>
      </w:r>
      <w:r>
        <w:t>details provided by RAN1.</w:t>
      </w:r>
    </w:p>
    <w:bookmarkEnd w:id="5"/>
    <w:p w14:paraId="2191F697" w14:textId="52AF2590" w:rsidR="00745508" w:rsidRDefault="008E2B14" w:rsidP="00863D39">
      <w:r>
        <w:t>One of the main LCM related aspects for which RAN4 requirements might be required are the delay requirements for the</w:t>
      </w:r>
      <w:r w:rsidR="009E3153">
        <w:t xml:space="preserve"> </w:t>
      </w:r>
      <w:r w:rsidR="00F31477">
        <w:t>5-s</w:t>
      </w:r>
      <w:r w:rsidR="009E3153">
        <w:t>tep</w:t>
      </w:r>
      <w:r w:rsidR="00F31477">
        <w:t xml:space="preserve"> procedure agreed in RAN2. Out of these steps,</w:t>
      </w:r>
      <w:r w:rsidR="00B811A7">
        <w:t xml:space="preserve"> the signalling and execution of</w:t>
      </w:r>
      <w:r w:rsidR="00F31477">
        <w:t xml:space="preserve"> Step 4 and </w:t>
      </w:r>
      <w:proofErr w:type="gramStart"/>
      <w:r w:rsidR="00F31477">
        <w:t xml:space="preserve">5  </w:t>
      </w:r>
      <w:r w:rsidR="00B811A7">
        <w:t>seem</w:t>
      </w:r>
      <w:proofErr w:type="gramEnd"/>
      <w:r w:rsidR="00B811A7">
        <w:t xml:space="preserve"> to be the most critical ones for correct AI/ML operations at the UE-side.</w:t>
      </w:r>
    </w:p>
    <w:p w14:paraId="4479FF4C" w14:textId="26C828E4" w:rsidR="00E31C72" w:rsidRPr="00416EF8" w:rsidRDefault="00B811A7" w:rsidP="00416EF8">
      <w:pPr>
        <w:pStyle w:val="RAN4proposal"/>
      </w:pPr>
      <w:r>
        <w:t>As starting point</w:t>
      </w:r>
      <w:r w:rsidR="009E66AD">
        <w:t>,</w:t>
      </w:r>
      <w:r>
        <w:t xml:space="preserve"> RAN4 to </w:t>
      </w:r>
      <w:proofErr w:type="spellStart"/>
      <w:r>
        <w:t>analy</w:t>
      </w:r>
      <w:r w:rsidR="009E66AD">
        <w:t>ze</w:t>
      </w:r>
      <w:proofErr w:type="spellEnd"/>
      <w:r>
        <w:t xml:space="preserve"> the delay requirements as part of core requirements for LCM</w:t>
      </w:r>
      <w:r w:rsidR="005973E5">
        <w:t xml:space="preserve"> Step</w:t>
      </w:r>
      <w:r>
        <w:t xml:space="preserve"> </w:t>
      </w:r>
      <w:r w:rsidR="005973E5">
        <w:t xml:space="preserve">4 and </w:t>
      </w:r>
      <w:r w:rsidR="009E66AD">
        <w:t xml:space="preserve">Step </w:t>
      </w:r>
      <w:r w:rsidR="005973E5">
        <w:t>5</w:t>
      </w:r>
      <w:r w:rsidR="00745525">
        <w:t>, from the agreed 5-step procedure</w:t>
      </w:r>
      <w:r>
        <w:t xml:space="preserve"> in RAN2.</w:t>
      </w:r>
      <w:bookmarkStart w:id="6" w:name="_Toc116995848"/>
    </w:p>
    <w:p w14:paraId="280CDC0F" w14:textId="77777777" w:rsidR="00CD7492" w:rsidRPr="008D0AE1" w:rsidRDefault="00CD7492" w:rsidP="00A37002">
      <w:pPr>
        <w:pStyle w:val="RAN4H1"/>
      </w:pPr>
      <w:r w:rsidRPr="008D0AE1">
        <w:t>Conclusion</w:t>
      </w:r>
      <w:bookmarkEnd w:id="6"/>
    </w:p>
    <w:p w14:paraId="6B20E96A" w14:textId="3D4269BB" w:rsidR="007E2640" w:rsidRDefault="00F701F9" w:rsidP="00C44E9F">
      <w:r w:rsidRPr="00F701F9">
        <w:t xml:space="preserve">In this contribution we </w:t>
      </w:r>
      <w:r w:rsidR="00F71E89">
        <w:t>elaborated further our view on LCM related aspects. Following Observation and Proposals are made in this paper:</w:t>
      </w:r>
    </w:p>
    <w:p w14:paraId="0020649E" w14:textId="700EC32D" w:rsidR="00F71E89" w:rsidRDefault="00F71E89" w:rsidP="00C44E9F">
      <w:pPr>
        <w:rPr>
          <w:b/>
          <w:bCs/>
          <w:lang w:val="en-US"/>
        </w:rPr>
      </w:pPr>
      <w:r w:rsidRPr="00F71E89">
        <w:rPr>
          <w:b/>
          <w:bCs/>
          <w:lang w:val="en-US"/>
        </w:rPr>
        <w:t xml:space="preserve">Observation 1: </w:t>
      </w:r>
      <w:r w:rsidRPr="00F71E89">
        <w:rPr>
          <w:lang w:val="en-US"/>
        </w:rPr>
        <w:t>In RAN#4 the definitions related to LCM agreed by RAN1 and RAN2 can be adopted when developing core requirements for LCM.</w:t>
      </w:r>
    </w:p>
    <w:p w14:paraId="3EDC2ADD" w14:textId="2C737C0B" w:rsidR="00F71E89" w:rsidRDefault="00F71E89" w:rsidP="00C44E9F">
      <w:pPr>
        <w:rPr>
          <w:b/>
          <w:bCs/>
        </w:rPr>
      </w:pPr>
      <w:r w:rsidRPr="00F71E89">
        <w:rPr>
          <w:b/>
          <w:bCs/>
        </w:rPr>
        <w:t xml:space="preserve">Proposal 1: As starting point, RAN4 to </w:t>
      </w:r>
      <w:proofErr w:type="spellStart"/>
      <w:r w:rsidRPr="00F71E89">
        <w:rPr>
          <w:b/>
          <w:bCs/>
        </w:rPr>
        <w:t>analyze</w:t>
      </w:r>
      <w:proofErr w:type="spellEnd"/>
      <w:r w:rsidRPr="00F71E89">
        <w:rPr>
          <w:b/>
          <w:bCs/>
        </w:rPr>
        <w:t xml:space="preserve"> the core requirements for LCM based on the 5-step procedure agreed in RAN2 and take in consideration the use-case specific details provided by RAN1.</w:t>
      </w:r>
    </w:p>
    <w:p w14:paraId="7C8454A7" w14:textId="4AE4A486" w:rsidR="007E2640" w:rsidRDefault="00F71E89" w:rsidP="00F71E89">
      <w:r w:rsidRPr="00F71E89">
        <w:rPr>
          <w:b/>
          <w:bCs/>
        </w:rPr>
        <w:t xml:space="preserve">Proposal 2: As starting point, RAN4 to </w:t>
      </w:r>
      <w:proofErr w:type="spellStart"/>
      <w:r w:rsidRPr="00F71E89">
        <w:rPr>
          <w:b/>
          <w:bCs/>
        </w:rPr>
        <w:t>analyze</w:t>
      </w:r>
      <w:proofErr w:type="spellEnd"/>
      <w:r w:rsidRPr="00F71E89">
        <w:rPr>
          <w:b/>
          <w:bCs/>
        </w:rPr>
        <w:t xml:space="preserve"> the delay requirements as part of core requirements for LCM Step 4 and Step 5, from the agreed 5-step procedure in RAN2.</w:t>
      </w:r>
    </w:p>
    <w:p w14:paraId="09A57881" w14:textId="68A77D71" w:rsidR="00847264" w:rsidRPr="007E2640" w:rsidRDefault="00A4355E" w:rsidP="007E2640">
      <w:pPr>
        <w:pStyle w:val="TOC4"/>
        <w:tabs>
          <w:tab w:val="right" w:leader="dot" w:pos="9617"/>
        </w:tabs>
      </w:pPr>
      <w:r w:rsidRPr="007E2640">
        <w:fldChar w:fldCharType="begin"/>
      </w:r>
      <w:r w:rsidRPr="007E2640">
        <w:instrText xml:space="preserve"> TOC \n \h \z \t "RAN4 proposal,5,RAN4 observation,4" </w:instrText>
      </w:r>
      <w:r w:rsidRPr="007E2640">
        <w:fldChar w:fldCharType="separate"/>
      </w:r>
      <w:r w:rsidRPr="007E2640">
        <w:fldChar w:fldCharType="end"/>
      </w:r>
      <w:bookmarkStart w:id="7" w:name="_Toc116995849"/>
    </w:p>
    <w:p w14:paraId="2C0CA2BD" w14:textId="77777777" w:rsidR="003B659E" w:rsidRPr="008D0AE1" w:rsidRDefault="003B659E" w:rsidP="0060543D">
      <w:pPr>
        <w:pStyle w:val="RAN4H1"/>
        <w:numPr>
          <w:ilvl w:val="0"/>
          <w:numId w:val="0"/>
        </w:numPr>
        <w:ind w:left="360" w:hanging="360"/>
      </w:pPr>
      <w:r w:rsidRPr="008D0AE1">
        <w:t>References</w:t>
      </w:r>
      <w:bookmarkEnd w:id="7"/>
    </w:p>
    <w:p w14:paraId="0411A9F1" w14:textId="6FA886E0" w:rsidR="00117773" w:rsidRDefault="00F71E89" w:rsidP="00F45E91">
      <w:pPr>
        <w:pStyle w:val="ListParagraph"/>
        <w:numPr>
          <w:ilvl w:val="0"/>
          <w:numId w:val="5"/>
        </w:numPr>
        <w:spacing w:line="256" w:lineRule="auto"/>
        <w:ind w:right="-22"/>
        <w:rPr>
          <w:lang w:val="en-US"/>
        </w:rPr>
      </w:pPr>
      <w:bookmarkStart w:id="8" w:name="_Ref178331542"/>
      <w:r w:rsidRPr="00F71E89">
        <w:rPr>
          <w:lang w:val="en-US"/>
        </w:rPr>
        <w:t>RP-243244</w:t>
      </w:r>
      <w:r w:rsidR="00117773">
        <w:rPr>
          <w:lang w:val="en-US"/>
        </w:rPr>
        <w:t xml:space="preserve">, </w:t>
      </w:r>
      <w:r w:rsidRPr="00F71E89">
        <w:rPr>
          <w:lang w:val="en-US"/>
        </w:rPr>
        <w:t>Revised WID: Artificial Intelligence (AI)/Machine Learning (ML) for NR Air Interface</w:t>
      </w:r>
      <w:r w:rsidR="00117773">
        <w:rPr>
          <w:lang w:val="en-US"/>
        </w:rPr>
        <w:t>, Qualcomm, RAN#10</w:t>
      </w:r>
      <w:r>
        <w:rPr>
          <w:lang w:val="en-US"/>
        </w:rPr>
        <w:t>6</w:t>
      </w:r>
      <w:r w:rsidR="00117773">
        <w:rPr>
          <w:lang w:val="en-US"/>
        </w:rPr>
        <w:t xml:space="preserve">, </w:t>
      </w:r>
      <w:r>
        <w:rPr>
          <w:lang w:val="en-US"/>
        </w:rPr>
        <w:t>December</w:t>
      </w:r>
      <w:r w:rsidR="00117773">
        <w:rPr>
          <w:lang w:val="en-US"/>
        </w:rPr>
        <w:t xml:space="preserve"> 9-12, 2024</w:t>
      </w:r>
      <w:r>
        <w:rPr>
          <w:lang w:val="en-US"/>
        </w:rPr>
        <w:t>, Madrid, Spain</w:t>
      </w:r>
      <w:r w:rsidR="00117773">
        <w:rPr>
          <w:lang w:val="en-US"/>
        </w:rPr>
        <w:t>.</w:t>
      </w:r>
      <w:bookmarkEnd w:id="8"/>
    </w:p>
    <w:p w14:paraId="0914EA79" w14:textId="7350BFAB" w:rsidR="00E2583F" w:rsidRDefault="00DD7A27" w:rsidP="00416EF8">
      <w:pPr>
        <w:pStyle w:val="ListParagraph"/>
        <w:numPr>
          <w:ilvl w:val="0"/>
          <w:numId w:val="5"/>
        </w:numPr>
        <w:spacing w:line="256" w:lineRule="auto"/>
        <w:ind w:right="-22"/>
        <w:rPr>
          <w:lang w:val="en-US"/>
        </w:rPr>
      </w:pPr>
      <w:bookmarkStart w:id="9" w:name="_Ref181991633"/>
      <w:bookmarkStart w:id="10" w:name="_Ref189854380"/>
      <w:r w:rsidRPr="00DD7A27">
        <w:rPr>
          <w:lang w:val="en-US"/>
        </w:rPr>
        <w:t>R4-</w:t>
      </w:r>
      <w:bookmarkEnd w:id="9"/>
      <w:r w:rsidR="00416EF8">
        <w:rPr>
          <w:lang w:val="en-US"/>
        </w:rPr>
        <w:t>2501958, “</w:t>
      </w:r>
      <w:r w:rsidR="00416EF8" w:rsidRPr="00416EF8">
        <w:t>General aspects of AI/ML for NR air interface Phase 2</w:t>
      </w:r>
      <w:r w:rsidR="00416EF8">
        <w:rPr>
          <w:lang w:val="en-US"/>
        </w:rPr>
        <w:t xml:space="preserve">”, </w:t>
      </w:r>
      <w:r w:rsidR="00416EF8">
        <w:rPr>
          <w:lang w:val="en-US"/>
        </w:rPr>
        <w:t>Nokia, RAN4#114</w:t>
      </w:r>
      <w:r w:rsidR="00416EF8" w:rsidRPr="009F74C9">
        <w:rPr>
          <w:lang w:val="en-US"/>
        </w:rPr>
        <w:t>, 1</w:t>
      </w:r>
      <w:r w:rsidR="00416EF8">
        <w:rPr>
          <w:lang w:val="en-US"/>
        </w:rPr>
        <w:t>7</w:t>
      </w:r>
      <w:r w:rsidR="00416EF8" w:rsidRPr="009F74C9">
        <w:rPr>
          <w:lang w:val="en-US"/>
        </w:rPr>
        <w:t xml:space="preserve"> –</w:t>
      </w:r>
      <w:r w:rsidR="00416EF8">
        <w:rPr>
          <w:lang w:val="en-US"/>
        </w:rPr>
        <w:t xml:space="preserve"> 21</w:t>
      </w:r>
      <w:r w:rsidR="00416EF8" w:rsidRPr="009F74C9">
        <w:rPr>
          <w:lang w:val="en-US"/>
        </w:rPr>
        <w:t xml:space="preserve"> </w:t>
      </w:r>
      <w:r w:rsidR="00416EF8">
        <w:rPr>
          <w:lang w:val="en-US"/>
        </w:rPr>
        <w:t>February</w:t>
      </w:r>
      <w:r w:rsidR="00416EF8" w:rsidRPr="009F74C9">
        <w:rPr>
          <w:lang w:val="en-US"/>
        </w:rPr>
        <w:t xml:space="preserve"> 202</w:t>
      </w:r>
      <w:r w:rsidR="00416EF8">
        <w:rPr>
          <w:lang w:val="en-US"/>
        </w:rPr>
        <w:t>5, Athens</w:t>
      </w:r>
      <w:r w:rsidR="00416EF8" w:rsidRPr="009F74C9">
        <w:rPr>
          <w:lang w:val="en-US"/>
        </w:rPr>
        <w:t xml:space="preserve">, </w:t>
      </w:r>
      <w:r w:rsidR="00416EF8">
        <w:rPr>
          <w:lang w:val="en-US"/>
        </w:rPr>
        <w:t>Greece.</w:t>
      </w:r>
      <w:bookmarkEnd w:id="10"/>
    </w:p>
    <w:p w14:paraId="76A388DF" w14:textId="4CDC1BF6" w:rsidR="00F71E89" w:rsidRPr="00416EF8" w:rsidRDefault="00F71E89" w:rsidP="00F71E89">
      <w:pPr>
        <w:pStyle w:val="ListParagraph"/>
        <w:numPr>
          <w:ilvl w:val="0"/>
          <w:numId w:val="5"/>
        </w:numPr>
        <w:spacing w:line="256" w:lineRule="auto"/>
        <w:ind w:right="-22"/>
        <w:rPr>
          <w:lang w:val="en-US"/>
        </w:rPr>
      </w:pPr>
      <w:bookmarkStart w:id="11" w:name="_Ref189854408"/>
      <w:r w:rsidRPr="00DD7A27">
        <w:rPr>
          <w:lang w:val="en-US"/>
        </w:rPr>
        <w:t>R4-</w:t>
      </w:r>
      <w:r>
        <w:rPr>
          <w:lang w:val="en-US"/>
        </w:rPr>
        <w:t>250195</w:t>
      </w:r>
      <w:r>
        <w:rPr>
          <w:lang w:val="en-US"/>
        </w:rPr>
        <w:t>7</w:t>
      </w:r>
      <w:r>
        <w:rPr>
          <w:lang w:val="en-US"/>
        </w:rPr>
        <w:t>, “</w:t>
      </w:r>
      <w:r w:rsidRPr="00F71E89">
        <w:t>RRM core requirements for AI/ML Based Beam Management</w:t>
      </w:r>
      <w:r>
        <w:rPr>
          <w:lang w:val="en-US"/>
        </w:rPr>
        <w:t>”, Nokia, RAN4#114</w:t>
      </w:r>
      <w:r w:rsidRPr="009F74C9">
        <w:rPr>
          <w:lang w:val="en-US"/>
        </w:rPr>
        <w:t>, 1</w:t>
      </w:r>
      <w:r>
        <w:rPr>
          <w:lang w:val="en-US"/>
        </w:rPr>
        <w:t>7</w:t>
      </w:r>
      <w:r w:rsidRPr="009F74C9">
        <w:rPr>
          <w:lang w:val="en-US"/>
        </w:rPr>
        <w:t xml:space="preserve"> –</w:t>
      </w:r>
      <w:r>
        <w:rPr>
          <w:lang w:val="en-US"/>
        </w:rPr>
        <w:t xml:space="preserve"> 21</w:t>
      </w:r>
      <w:r w:rsidRPr="009F74C9">
        <w:rPr>
          <w:lang w:val="en-US"/>
        </w:rPr>
        <w:t xml:space="preserve"> </w:t>
      </w:r>
      <w:r>
        <w:rPr>
          <w:lang w:val="en-US"/>
        </w:rPr>
        <w:t>February</w:t>
      </w:r>
      <w:r w:rsidRPr="009F74C9">
        <w:rPr>
          <w:lang w:val="en-US"/>
        </w:rPr>
        <w:t xml:space="preserve"> 202</w:t>
      </w:r>
      <w:r>
        <w:rPr>
          <w:lang w:val="en-US"/>
        </w:rPr>
        <w:t>5, Athens</w:t>
      </w:r>
      <w:r w:rsidRPr="009F74C9">
        <w:rPr>
          <w:lang w:val="en-US"/>
        </w:rPr>
        <w:t xml:space="preserve">, </w:t>
      </w:r>
      <w:r>
        <w:rPr>
          <w:lang w:val="en-US"/>
        </w:rPr>
        <w:t>Greece.</w:t>
      </w:r>
      <w:bookmarkEnd w:id="11"/>
    </w:p>
    <w:p w14:paraId="09860CBE" w14:textId="74B6E04F" w:rsidR="00F71E89" w:rsidRPr="00F71E89" w:rsidRDefault="00F71E89" w:rsidP="00F71E89">
      <w:pPr>
        <w:pStyle w:val="ListParagraph"/>
        <w:numPr>
          <w:ilvl w:val="0"/>
          <w:numId w:val="5"/>
        </w:numPr>
        <w:spacing w:line="256" w:lineRule="auto"/>
        <w:ind w:right="-22"/>
        <w:rPr>
          <w:lang w:val="en-US"/>
        </w:rPr>
      </w:pPr>
      <w:bookmarkStart w:id="12" w:name="_Ref189854418"/>
      <w:r w:rsidRPr="00DD7A27">
        <w:rPr>
          <w:lang w:val="en-US"/>
        </w:rPr>
        <w:t>R4-</w:t>
      </w:r>
      <w:r>
        <w:rPr>
          <w:lang w:val="en-US"/>
        </w:rPr>
        <w:t>250</w:t>
      </w:r>
      <w:r>
        <w:rPr>
          <w:lang w:val="en-US"/>
        </w:rPr>
        <w:t>2071</w:t>
      </w:r>
      <w:r>
        <w:rPr>
          <w:lang w:val="en-US"/>
        </w:rPr>
        <w:t>, “</w:t>
      </w:r>
      <w:r w:rsidRPr="00F71E89">
        <w:t xml:space="preserve">RRM core requirements for AI/ML </w:t>
      </w:r>
      <w:r>
        <w:t>Positioning accuracy enhancement</w:t>
      </w:r>
      <w:r>
        <w:rPr>
          <w:lang w:val="en-US"/>
        </w:rPr>
        <w:t>”, Nokia, RAN4#114</w:t>
      </w:r>
      <w:r w:rsidRPr="009F74C9">
        <w:rPr>
          <w:lang w:val="en-US"/>
        </w:rPr>
        <w:t>, 1</w:t>
      </w:r>
      <w:r>
        <w:rPr>
          <w:lang w:val="en-US"/>
        </w:rPr>
        <w:t>7</w:t>
      </w:r>
      <w:r w:rsidRPr="009F74C9">
        <w:rPr>
          <w:lang w:val="en-US"/>
        </w:rPr>
        <w:t xml:space="preserve"> –</w:t>
      </w:r>
      <w:r>
        <w:rPr>
          <w:lang w:val="en-US"/>
        </w:rPr>
        <w:t xml:space="preserve"> 21</w:t>
      </w:r>
      <w:r w:rsidRPr="009F74C9">
        <w:rPr>
          <w:lang w:val="en-US"/>
        </w:rPr>
        <w:t xml:space="preserve"> </w:t>
      </w:r>
      <w:r>
        <w:rPr>
          <w:lang w:val="en-US"/>
        </w:rPr>
        <w:t>February</w:t>
      </w:r>
      <w:r w:rsidRPr="009F74C9">
        <w:rPr>
          <w:lang w:val="en-US"/>
        </w:rPr>
        <w:t xml:space="preserve"> 202</w:t>
      </w:r>
      <w:r>
        <w:rPr>
          <w:lang w:val="en-US"/>
        </w:rPr>
        <w:t>5, Athens</w:t>
      </w:r>
      <w:r w:rsidRPr="009F74C9">
        <w:rPr>
          <w:lang w:val="en-US"/>
        </w:rPr>
        <w:t xml:space="preserve">, </w:t>
      </w:r>
      <w:r>
        <w:rPr>
          <w:lang w:val="en-US"/>
        </w:rPr>
        <w:t>Greece.</w:t>
      </w:r>
      <w:bookmarkEnd w:id="12"/>
    </w:p>
    <w:sectPr w:rsidR="00F71E89" w:rsidRPr="00F71E89"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FBB3F" w14:textId="77777777" w:rsidR="002217C5" w:rsidRDefault="002217C5" w:rsidP="00001C9B">
      <w:pPr>
        <w:spacing w:after="0" w:line="240" w:lineRule="auto"/>
      </w:pPr>
      <w:r>
        <w:separator/>
      </w:r>
    </w:p>
  </w:endnote>
  <w:endnote w:type="continuationSeparator" w:id="0">
    <w:p w14:paraId="65A03486" w14:textId="77777777" w:rsidR="002217C5" w:rsidRDefault="002217C5" w:rsidP="00001C9B">
      <w:pPr>
        <w:spacing w:after="0" w:line="240" w:lineRule="auto"/>
      </w:pPr>
      <w:r>
        <w:continuationSeparator/>
      </w:r>
    </w:p>
  </w:endnote>
  <w:endnote w:type="continuationNotice" w:id="1">
    <w:p w14:paraId="38279803" w14:textId="77777777" w:rsidR="002217C5" w:rsidRDefault="002217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2D7C8" w14:textId="77777777" w:rsidR="002217C5" w:rsidRDefault="002217C5" w:rsidP="00001C9B">
      <w:pPr>
        <w:spacing w:after="0" w:line="240" w:lineRule="auto"/>
      </w:pPr>
      <w:r>
        <w:separator/>
      </w:r>
    </w:p>
  </w:footnote>
  <w:footnote w:type="continuationSeparator" w:id="0">
    <w:p w14:paraId="3B1D7A83" w14:textId="77777777" w:rsidR="002217C5" w:rsidRDefault="002217C5" w:rsidP="00001C9B">
      <w:pPr>
        <w:spacing w:after="0" w:line="240" w:lineRule="auto"/>
      </w:pPr>
      <w:r>
        <w:continuationSeparator/>
      </w:r>
    </w:p>
  </w:footnote>
  <w:footnote w:type="continuationNotice" w:id="1">
    <w:p w14:paraId="7B31E8D4" w14:textId="77777777" w:rsidR="002217C5" w:rsidRDefault="002217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CB237C"/>
    <w:multiLevelType w:val="hybridMultilevel"/>
    <w:tmpl w:val="F628112C"/>
    <w:lvl w:ilvl="0" w:tplc="1BB65942">
      <w:start w:val="1"/>
      <w:numFmt w:val="bullet"/>
      <w:lvlText w:val=""/>
      <w:lvlJc w:val="left"/>
      <w:pPr>
        <w:tabs>
          <w:tab w:val="num" w:pos="720"/>
        </w:tabs>
        <w:ind w:left="720" w:hanging="360"/>
      </w:pPr>
      <w:rPr>
        <w:rFonts w:ascii="Wingdings" w:hAnsi="Wingdings" w:hint="default"/>
      </w:rPr>
    </w:lvl>
    <w:lvl w:ilvl="1" w:tplc="D214D75E">
      <w:numFmt w:val="bullet"/>
      <w:lvlText w:val=""/>
      <w:lvlJc w:val="left"/>
      <w:pPr>
        <w:tabs>
          <w:tab w:val="num" w:pos="1440"/>
        </w:tabs>
        <w:ind w:left="1440" w:hanging="360"/>
      </w:pPr>
      <w:rPr>
        <w:rFonts w:ascii="Wingdings" w:hAnsi="Wingdings" w:hint="default"/>
      </w:rPr>
    </w:lvl>
    <w:lvl w:ilvl="2" w:tplc="CC8EDAB6" w:tentative="1">
      <w:start w:val="1"/>
      <w:numFmt w:val="bullet"/>
      <w:lvlText w:val=""/>
      <w:lvlJc w:val="left"/>
      <w:pPr>
        <w:tabs>
          <w:tab w:val="num" w:pos="2160"/>
        </w:tabs>
        <w:ind w:left="2160" w:hanging="360"/>
      </w:pPr>
      <w:rPr>
        <w:rFonts w:ascii="Wingdings" w:hAnsi="Wingdings" w:hint="default"/>
      </w:rPr>
    </w:lvl>
    <w:lvl w:ilvl="3" w:tplc="1B1673FC" w:tentative="1">
      <w:start w:val="1"/>
      <w:numFmt w:val="bullet"/>
      <w:lvlText w:val=""/>
      <w:lvlJc w:val="left"/>
      <w:pPr>
        <w:tabs>
          <w:tab w:val="num" w:pos="2880"/>
        </w:tabs>
        <w:ind w:left="2880" w:hanging="360"/>
      </w:pPr>
      <w:rPr>
        <w:rFonts w:ascii="Wingdings" w:hAnsi="Wingdings" w:hint="default"/>
      </w:rPr>
    </w:lvl>
    <w:lvl w:ilvl="4" w:tplc="E3CC8E00" w:tentative="1">
      <w:start w:val="1"/>
      <w:numFmt w:val="bullet"/>
      <w:lvlText w:val=""/>
      <w:lvlJc w:val="left"/>
      <w:pPr>
        <w:tabs>
          <w:tab w:val="num" w:pos="3600"/>
        </w:tabs>
        <w:ind w:left="3600" w:hanging="360"/>
      </w:pPr>
      <w:rPr>
        <w:rFonts w:ascii="Wingdings" w:hAnsi="Wingdings" w:hint="default"/>
      </w:rPr>
    </w:lvl>
    <w:lvl w:ilvl="5" w:tplc="02C24D0E" w:tentative="1">
      <w:start w:val="1"/>
      <w:numFmt w:val="bullet"/>
      <w:lvlText w:val=""/>
      <w:lvlJc w:val="left"/>
      <w:pPr>
        <w:tabs>
          <w:tab w:val="num" w:pos="4320"/>
        </w:tabs>
        <w:ind w:left="4320" w:hanging="360"/>
      </w:pPr>
      <w:rPr>
        <w:rFonts w:ascii="Wingdings" w:hAnsi="Wingdings" w:hint="default"/>
      </w:rPr>
    </w:lvl>
    <w:lvl w:ilvl="6" w:tplc="7812CD26" w:tentative="1">
      <w:start w:val="1"/>
      <w:numFmt w:val="bullet"/>
      <w:lvlText w:val=""/>
      <w:lvlJc w:val="left"/>
      <w:pPr>
        <w:tabs>
          <w:tab w:val="num" w:pos="5040"/>
        </w:tabs>
        <w:ind w:left="5040" w:hanging="360"/>
      </w:pPr>
      <w:rPr>
        <w:rFonts w:ascii="Wingdings" w:hAnsi="Wingdings" w:hint="default"/>
      </w:rPr>
    </w:lvl>
    <w:lvl w:ilvl="7" w:tplc="9F26F5EA" w:tentative="1">
      <w:start w:val="1"/>
      <w:numFmt w:val="bullet"/>
      <w:lvlText w:val=""/>
      <w:lvlJc w:val="left"/>
      <w:pPr>
        <w:tabs>
          <w:tab w:val="num" w:pos="5760"/>
        </w:tabs>
        <w:ind w:left="5760" w:hanging="360"/>
      </w:pPr>
      <w:rPr>
        <w:rFonts w:ascii="Wingdings" w:hAnsi="Wingdings" w:hint="default"/>
      </w:rPr>
    </w:lvl>
    <w:lvl w:ilvl="8" w:tplc="D1DEC65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AE3DA7"/>
    <w:multiLevelType w:val="hybridMultilevel"/>
    <w:tmpl w:val="CAE2D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150BDF"/>
    <w:multiLevelType w:val="hybridMultilevel"/>
    <w:tmpl w:val="60588E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CC4D32"/>
    <w:multiLevelType w:val="hybridMultilevel"/>
    <w:tmpl w:val="E3A869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D85AD0"/>
    <w:multiLevelType w:val="multilevel"/>
    <w:tmpl w:val="31D85AD0"/>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3A3A0C2A"/>
    <w:multiLevelType w:val="hybridMultilevel"/>
    <w:tmpl w:val="B9EE6A76"/>
    <w:lvl w:ilvl="0" w:tplc="BE1CBBDC">
      <w:start w:val="1"/>
      <w:numFmt w:val="bullet"/>
      <w:lvlText w:val="•"/>
      <w:lvlJc w:val="left"/>
      <w:pPr>
        <w:tabs>
          <w:tab w:val="num" w:pos="720"/>
        </w:tabs>
        <w:ind w:left="720" w:hanging="360"/>
      </w:pPr>
      <w:rPr>
        <w:rFonts w:ascii="Arial" w:hAnsi="Arial" w:hint="default"/>
      </w:rPr>
    </w:lvl>
    <w:lvl w:ilvl="1" w:tplc="8F620CEE">
      <w:start w:val="1"/>
      <w:numFmt w:val="bullet"/>
      <w:lvlText w:val="•"/>
      <w:lvlJc w:val="left"/>
      <w:pPr>
        <w:tabs>
          <w:tab w:val="num" w:pos="1440"/>
        </w:tabs>
        <w:ind w:left="1440" w:hanging="360"/>
      </w:pPr>
      <w:rPr>
        <w:rFonts w:ascii="Arial" w:hAnsi="Arial" w:hint="default"/>
      </w:rPr>
    </w:lvl>
    <w:lvl w:ilvl="2" w:tplc="5E961568" w:tentative="1">
      <w:start w:val="1"/>
      <w:numFmt w:val="bullet"/>
      <w:lvlText w:val="•"/>
      <w:lvlJc w:val="left"/>
      <w:pPr>
        <w:tabs>
          <w:tab w:val="num" w:pos="2160"/>
        </w:tabs>
        <w:ind w:left="2160" w:hanging="360"/>
      </w:pPr>
      <w:rPr>
        <w:rFonts w:ascii="Arial" w:hAnsi="Arial" w:hint="default"/>
      </w:rPr>
    </w:lvl>
    <w:lvl w:ilvl="3" w:tplc="88E660DA" w:tentative="1">
      <w:start w:val="1"/>
      <w:numFmt w:val="bullet"/>
      <w:lvlText w:val="•"/>
      <w:lvlJc w:val="left"/>
      <w:pPr>
        <w:tabs>
          <w:tab w:val="num" w:pos="2880"/>
        </w:tabs>
        <w:ind w:left="2880" w:hanging="360"/>
      </w:pPr>
      <w:rPr>
        <w:rFonts w:ascii="Arial" w:hAnsi="Arial" w:hint="default"/>
      </w:rPr>
    </w:lvl>
    <w:lvl w:ilvl="4" w:tplc="17C2DA44" w:tentative="1">
      <w:start w:val="1"/>
      <w:numFmt w:val="bullet"/>
      <w:lvlText w:val="•"/>
      <w:lvlJc w:val="left"/>
      <w:pPr>
        <w:tabs>
          <w:tab w:val="num" w:pos="3600"/>
        </w:tabs>
        <w:ind w:left="3600" w:hanging="360"/>
      </w:pPr>
      <w:rPr>
        <w:rFonts w:ascii="Arial" w:hAnsi="Arial" w:hint="default"/>
      </w:rPr>
    </w:lvl>
    <w:lvl w:ilvl="5" w:tplc="F25C404A" w:tentative="1">
      <w:start w:val="1"/>
      <w:numFmt w:val="bullet"/>
      <w:lvlText w:val="•"/>
      <w:lvlJc w:val="left"/>
      <w:pPr>
        <w:tabs>
          <w:tab w:val="num" w:pos="4320"/>
        </w:tabs>
        <w:ind w:left="4320" w:hanging="360"/>
      </w:pPr>
      <w:rPr>
        <w:rFonts w:ascii="Arial" w:hAnsi="Arial" w:hint="default"/>
      </w:rPr>
    </w:lvl>
    <w:lvl w:ilvl="6" w:tplc="C2DACE28" w:tentative="1">
      <w:start w:val="1"/>
      <w:numFmt w:val="bullet"/>
      <w:lvlText w:val="•"/>
      <w:lvlJc w:val="left"/>
      <w:pPr>
        <w:tabs>
          <w:tab w:val="num" w:pos="5040"/>
        </w:tabs>
        <w:ind w:left="5040" w:hanging="360"/>
      </w:pPr>
      <w:rPr>
        <w:rFonts w:ascii="Arial" w:hAnsi="Arial" w:hint="default"/>
      </w:rPr>
    </w:lvl>
    <w:lvl w:ilvl="7" w:tplc="940C180C" w:tentative="1">
      <w:start w:val="1"/>
      <w:numFmt w:val="bullet"/>
      <w:lvlText w:val="•"/>
      <w:lvlJc w:val="left"/>
      <w:pPr>
        <w:tabs>
          <w:tab w:val="num" w:pos="5760"/>
        </w:tabs>
        <w:ind w:left="5760" w:hanging="360"/>
      </w:pPr>
      <w:rPr>
        <w:rFonts w:ascii="Arial" w:hAnsi="Arial" w:hint="default"/>
      </w:rPr>
    </w:lvl>
    <w:lvl w:ilvl="8" w:tplc="E08016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1637"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9" w15:restartNumberingAfterBreak="0">
    <w:nsid w:val="4A0446EF"/>
    <w:multiLevelType w:val="multilevel"/>
    <w:tmpl w:val="E05A7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8C6A2F"/>
    <w:multiLevelType w:val="multilevel"/>
    <w:tmpl w:val="538C6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4D36E24"/>
    <w:multiLevelType w:val="multilevel"/>
    <w:tmpl w:val="54D36E24"/>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356597"/>
    <w:multiLevelType w:val="hybridMultilevel"/>
    <w:tmpl w:val="A7C85036"/>
    <w:lvl w:ilvl="0" w:tplc="9A5EB7A6">
      <w:start w:val="1"/>
      <w:numFmt w:val="lowerLetter"/>
      <w:lvlText w:val="%1."/>
      <w:lvlJc w:val="left"/>
      <w:pPr>
        <w:ind w:left="720" w:hanging="360"/>
      </w:pPr>
      <w:rPr>
        <w:rFonts w:ascii="Times New Roman" w:eastAsiaTheme="minorHAnsi" w:hAnsi="Times New Roman" w:cstheme="minorBid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D887250"/>
    <w:multiLevelType w:val="hybridMultilevel"/>
    <w:tmpl w:val="20CA3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684C7566"/>
    <w:multiLevelType w:val="hybridMultilevel"/>
    <w:tmpl w:val="498619CE"/>
    <w:lvl w:ilvl="0" w:tplc="50867C78">
      <w:start w:val="1"/>
      <w:numFmt w:val="bullet"/>
      <w:lvlText w:val="•"/>
      <w:lvlJc w:val="left"/>
      <w:pPr>
        <w:tabs>
          <w:tab w:val="num" w:pos="720"/>
        </w:tabs>
        <w:ind w:left="720" w:hanging="360"/>
      </w:pPr>
      <w:rPr>
        <w:rFonts w:ascii="Arial" w:hAnsi="Arial" w:hint="default"/>
      </w:rPr>
    </w:lvl>
    <w:lvl w:ilvl="1" w:tplc="A096288A">
      <w:numFmt w:val="bullet"/>
      <w:lvlText w:val="•"/>
      <w:lvlJc w:val="left"/>
      <w:pPr>
        <w:tabs>
          <w:tab w:val="num" w:pos="1440"/>
        </w:tabs>
        <w:ind w:left="1440" w:hanging="360"/>
      </w:pPr>
      <w:rPr>
        <w:rFonts w:ascii="Arial" w:hAnsi="Arial" w:hint="default"/>
      </w:rPr>
    </w:lvl>
    <w:lvl w:ilvl="2" w:tplc="AE42CAB0" w:tentative="1">
      <w:start w:val="1"/>
      <w:numFmt w:val="bullet"/>
      <w:lvlText w:val="•"/>
      <w:lvlJc w:val="left"/>
      <w:pPr>
        <w:tabs>
          <w:tab w:val="num" w:pos="2160"/>
        </w:tabs>
        <w:ind w:left="2160" w:hanging="360"/>
      </w:pPr>
      <w:rPr>
        <w:rFonts w:ascii="Arial" w:hAnsi="Arial" w:hint="default"/>
      </w:rPr>
    </w:lvl>
    <w:lvl w:ilvl="3" w:tplc="4BE86F84" w:tentative="1">
      <w:start w:val="1"/>
      <w:numFmt w:val="bullet"/>
      <w:lvlText w:val="•"/>
      <w:lvlJc w:val="left"/>
      <w:pPr>
        <w:tabs>
          <w:tab w:val="num" w:pos="2880"/>
        </w:tabs>
        <w:ind w:left="2880" w:hanging="360"/>
      </w:pPr>
      <w:rPr>
        <w:rFonts w:ascii="Arial" w:hAnsi="Arial" w:hint="default"/>
      </w:rPr>
    </w:lvl>
    <w:lvl w:ilvl="4" w:tplc="ADE6019C" w:tentative="1">
      <w:start w:val="1"/>
      <w:numFmt w:val="bullet"/>
      <w:lvlText w:val="•"/>
      <w:lvlJc w:val="left"/>
      <w:pPr>
        <w:tabs>
          <w:tab w:val="num" w:pos="3600"/>
        </w:tabs>
        <w:ind w:left="3600" w:hanging="360"/>
      </w:pPr>
      <w:rPr>
        <w:rFonts w:ascii="Arial" w:hAnsi="Arial" w:hint="default"/>
      </w:rPr>
    </w:lvl>
    <w:lvl w:ilvl="5" w:tplc="06764AD4" w:tentative="1">
      <w:start w:val="1"/>
      <w:numFmt w:val="bullet"/>
      <w:lvlText w:val="•"/>
      <w:lvlJc w:val="left"/>
      <w:pPr>
        <w:tabs>
          <w:tab w:val="num" w:pos="4320"/>
        </w:tabs>
        <w:ind w:left="4320" w:hanging="360"/>
      </w:pPr>
      <w:rPr>
        <w:rFonts w:ascii="Arial" w:hAnsi="Arial" w:hint="default"/>
      </w:rPr>
    </w:lvl>
    <w:lvl w:ilvl="6" w:tplc="0F0475DA" w:tentative="1">
      <w:start w:val="1"/>
      <w:numFmt w:val="bullet"/>
      <w:lvlText w:val="•"/>
      <w:lvlJc w:val="left"/>
      <w:pPr>
        <w:tabs>
          <w:tab w:val="num" w:pos="5040"/>
        </w:tabs>
        <w:ind w:left="5040" w:hanging="360"/>
      </w:pPr>
      <w:rPr>
        <w:rFonts w:ascii="Arial" w:hAnsi="Arial" w:hint="default"/>
      </w:rPr>
    </w:lvl>
    <w:lvl w:ilvl="7" w:tplc="CBBA4B12" w:tentative="1">
      <w:start w:val="1"/>
      <w:numFmt w:val="bullet"/>
      <w:lvlText w:val="•"/>
      <w:lvlJc w:val="left"/>
      <w:pPr>
        <w:tabs>
          <w:tab w:val="num" w:pos="5760"/>
        </w:tabs>
        <w:ind w:left="5760" w:hanging="360"/>
      </w:pPr>
      <w:rPr>
        <w:rFonts w:ascii="Arial" w:hAnsi="Arial" w:hint="default"/>
      </w:rPr>
    </w:lvl>
    <w:lvl w:ilvl="8" w:tplc="5DBEB66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4E5F3E"/>
    <w:multiLevelType w:val="hybridMultilevel"/>
    <w:tmpl w:val="2B0238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195665BE">
      <w:start w:val="1"/>
      <w:numFmt w:val="lowerRoman"/>
      <w:lvlText w:val="%3)"/>
      <w:lvlJc w:val="left"/>
      <w:pPr>
        <w:ind w:left="862"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AB3E3E"/>
    <w:multiLevelType w:val="hybridMultilevel"/>
    <w:tmpl w:val="03A2C68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11"/>
  </w:num>
  <w:num w:numId="2" w16cid:durableId="80681869">
    <w:abstractNumId w:val="7"/>
  </w:num>
  <w:num w:numId="3" w16cid:durableId="1566528953">
    <w:abstractNumId w:val="10"/>
  </w:num>
  <w:num w:numId="4" w16cid:durableId="1456096507">
    <w:abstractNumId w:val="19"/>
  </w:num>
  <w:num w:numId="5" w16cid:durableId="1659071369">
    <w:abstractNumId w:val="14"/>
  </w:num>
  <w:num w:numId="6" w16cid:durableId="143009612">
    <w:abstractNumId w:val="0"/>
  </w:num>
  <w:num w:numId="7" w16cid:durableId="59058416">
    <w:abstractNumId w:val="12"/>
  </w:num>
  <w:num w:numId="8" w16cid:durableId="106780570">
    <w:abstractNumId w:val="13"/>
  </w:num>
  <w:num w:numId="9" w16cid:durableId="1751269429">
    <w:abstractNumId w:val="5"/>
  </w:num>
  <w:num w:numId="10" w16cid:durableId="1088499906">
    <w:abstractNumId w:val="3"/>
  </w:num>
  <w:num w:numId="11" w16cid:durableId="619604197">
    <w:abstractNumId w:val="22"/>
  </w:num>
  <w:num w:numId="12" w16cid:durableId="984705801">
    <w:abstractNumId w:val="23"/>
  </w:num>
  <w:num w:numId="13" w16cid:durableId="1535197110">
    <w:abstractNumId w:val="4"/>
  </w:num>
  <w:num w:numId="14" w16cid:durableId="281959611">
    <w:abstractNumId w:val="15"/>
  </w:num>
  <w:num w:numId="15" w16cid:durableId="1316567091">
    <w:abstractNumId w:val="18"/>
  </w:num>
  <w:num w:numId="16" w16cid:durableId="915674008">
    <w:abstractNumId w:val="18"/>
  </w:num>
  <w:num w:numId="17" w16cid:durableId="364912114">
    <w:abstractNumId w:val="6"/>
  </w:num>
  <w:num w:numId="18" w16cid:durableId="1765147404">
    <w:abstractNumId w:val="21"/>
  </w:num>
  <w:num w:numId="19" w16cid:durableId="1561478436">
    <w:abstractNumId w:val="20"/>
  </w:num>
  <w:num w:numId="20" w16cid:durableId="1146972357">
    <w:abstractNumId w:val="9"/>
  </w:num>
  <w:num w:numId="21" w16cid:durableId="481897276">
    <w:abstractNumId w:val="17"/>
  </w:num>
  <w:num w:numId="22" w16cid:durableId="1642929598">
    <w:abstractNumId w:val="8"/>
  </w:num>
  <w:num w:numId="23" w16cid:durableId="1974360603">
    <w:abstractNumId w:val="1"/>
  </w:num>
  <w:num w:numId="24" w16cid:durableId="2021004226">
    <w:abstractNumId w:val="16"/>
  </w:num>
  <w:num w:numId="25" w16cid:durableId="157917525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1732A"/>
    <w:rsid w:val="000008F3"/>
    <w:rsid w:val="00001C9B"/>
    <w:rsid w:val="00003726"/>
    <w:rsid w:val="00003B7F"/>
    <w:rsid w:val="000040DC"/>
    <w:rsid w:val="0000435F"/>
    <w:rsid w:val="000045C1"/>
    <w:rsid w:val="00005757"/>
    <w:rsid w:val="00006499"/>
    <w:rsid w:val="0000675B"/>
    <w:rsid w:val="00010930"/>
    <w:rsid w:val="00010DFF"/>
    <w:rsid w:val="00011784"/>
    <w:rsid w:val="0001491B"/>
    <w:rsid w:val="000151EF"/>
    <w:rsid w:val="000158C9"/>
    <w:rsid w:val="00017F3C"/>
    <w:rsid w:val="000211CB"/>
    <w:rsid w:val="000215ED"/>
    <w:rsid w:val="00022AA2"/>
    <w:rsid w:val="000239F5"/>
    <w:rsid w:val="00024F99"/>
    <w:rsid w:val="00027756"/>
    <w:rsid w:val="00027800"/>
    <w:rsid w:val="00027ECB"/>
    <w:rsid w:val="00033315"/>
    <w:rsid w:val="00034526"/>
    <w:rsid w:val="00041F39"/>
    <w:rsid w:val="00042D0C"/>
    <w:rsid w:val="00042F8B"/>
    <w:rsid w:val="0005015E"/>
    <w:rsid w:val="0005214E"/>
    <w:rsid w:val="0005352A"/>
    <w:rsid w:val="0005635F"/>
    <w:rsid w:val="00057280"/>
    <w:rsid w:val="00062376"/>
    <w:rsid w:val="00063F85"/>
    <w:rsid w:val="00064E43"/>
    <w:rsid w:val="00064EF6"/>
    <w:rsid w:val="00065B69"/>
    <w:rsid w:val="00066B66"/>
    <w:rsid w:val="00066D99"/>
    <w:rsid w:val="00067A37"/>
    <w:rsid w:val="00071C7C"/>
    <w:rsid w:val="000729FE"/>
    <w:rsid w:val="00072A72"/>
    <w:rsid w:val="00072CCA"/>
    <w:rsid w:val="00073F36"/>
    <w:rsid w:val="0007432E"/>
    <w:rsid w:val="0007601C"/>
    <w:rsid w:val="000775BE"/>
    <w:rsid w:val="00080EAD"/>
    <w:rsid w:val="00081544"/>
    <w:rsid w:val="0008612A"/>
    <w:rsid w:val="00090E18"/>
    <w:rsid w:val="00091B19"/>
    <w:rsid w:val="0009583C"/>
    <w:rsid w:val="000961A0"/>
    <w:rsid w:val="00097D6A"/>
    <w:rsid w:val="000A10BC"/>
    <w:rsid w:val="000A1929"/>
    <w:rsid w:val="000A670D"/>
    <w:rsid w:val="000A6AB9"/>
    <w:rsid w:val="000A6E3C"/>
    <w:rsid w:val="000A7355"/>
    <w:rsid w:val="000A7B9B"/>
    <w:rsid w:val="000A7F53"/>
    <w:rsid w:val="000B0056"/>
    <w:rsid w:val="000B12A5"/>
    <w:rsid w:val="000B3CFA"/>
    <w:rsid w:val="000B50DD"/>
    <w:rsid w:val="000B5674"/>
    <w:rsid w:val="000B69AC"/>
    <w:rsid w:val="000C233D"/>
    <w:rsid w:val="000C25DA"/>
    <w:rsid w:val="000C3C7B"/>
    <w:rsid w:val="000C4765"/>
    <w:rsid w:val="000C47F6"/>
    <w:rsid w:val="000C4FE9"/>
    <w:rsid w:val="000C5379"/>
    <w:rsid w:val="000C567B"/>
    <w:rsid w:val="000D0CA7"/>
    <w:rsid w:val="000D0F93"/>
    <w:rsid w:val="000D3D90"/>
    <w:rsid w:val="000D4EE9"/>
    <w:rsid w:val="000E01DD"/>
    <w:rsid w:val="000E109A"/>
    <w:rsid w:val="000E2021"/>
    <w:rsid w:val="000E3207"/>
    <w:rsid w:val="000F17F1"/>
    <w:rsid w:val="000F47CD"/>
    <w:rsid w:val="000F5D07"/>
    <w:rsid w:val="00100C65"/>
    <w:rsid w:val="001023F0"/>
    <w:rsid w:val="001025D1"/>
    <w:rsid w:val="00104D0C"/>
    <w:rsid w:val="00105572"/>
    <w:rsid w:val="00105A23"/>
    <w:rsid w:val="00106416"/>
    <w:rsid w:val="0010766A"/>
    <w:rsid w:val="001077E9"/>
    <w:rsid w:val="00110481"/>
    <w:rsid w:val="00111E6E"/>
    <w:rsid w:val="001127C9"/>
    <w:rsid w:val="00113EE5"/>
    <w:rsid w:val="00114498"/>
    <w:rsid w:val="00114C7F"/>
    <w:rsid w:val="00115AE9"/>
    <w:rsid w:val="00115B88"/>
    <w:rsid w:val="00117485"/>
    <w:rsid w:val="00117773"/>
    <w:rsid w:val="00117E8E"/>
    <w:rsid w:val="0012395D"/>
    <w:rsid w:val="00125B4F"/>
    <w:rsid w:val="00126A7F"/>
    <w:rsid w:val="00126CB7"/>
    <w:rsid w:val="00127274"/>
    <w:rsid w:val="00132634"/>
    <w:rsid w:val="001326FF"/>
    <w:rsid w:val="00132F6A"/>
    <w:rsid w:val="00133398"/>
    <w:rsid w:val="00133913"/>
    <w:rsid w:val="00134295"/>
    <w:rsid w:val="00135C0E"/>
    <w:rsid w:val="00136A86"/>
    <w:rsid w:val="00137339"/>
    <w:rsid w:val="00140221"/>
    <w:rsid w:val="00140D22"/>
    <w:rsid w:val="0014251A"/>
    <w:rsid w:val="001429FF"/>
    <w:rsid w:val="00142F9A"/>
    <w:rsid w:val="001439EA"/>
    <w:rsid w:val="001440FD"/>
    <w:rsid w:val="001501C5"/>
    <w:rsid w:val="00153678"/>
    <w:rsid w:val="00155CCB"/>
    <w:rsid w:val="00156C8A"/>
    <w:rsid w:val="0015719D"/>
    <w:rsid w:val="00162370"/>
    <w:rsid w:val="001642FC"/>
    <w:rsid w:val="0016496B"/>
    <w:rsid w:val="00164BF5"/>
    <w:rsid w:val="0016717A"/>
    <w:rsid w:val="001743E2"/>
    <w:rsid w:val="001745F8"/>
    <w:rsid w:val="00174CED"/>
    <w:rsid w:val="001753BF"/>
    <w:rsid w:val="0017560F"/>
    <w:rsid w:val="00175D46"/>
    <w:rsid w:val="0017731D"/>
    <w:rsid w:val="001808B9"/>
    <w:rsid w:val="00182873"/>
    <w:rsid w:val="0018332B"/>
    <w:rsid w:val="001838CF"/>
    <w:rsid w:val="001838D0"/>
    <w:rsid w:val="001862ED"/>
    <w:rsid w:val="001868EE"/>
    <w:rsid w:val="0019009B"/>
    <w:rsid w:val="00193A71"/>
    <w:rsid w:val="00196EB8"/>
    <w:rsid w:val="001A3BA4"/>
    <w:rsid w:val="001A6478"/>
    <w:rsid w:val="001A693D"/>
    <w:rsid w:val="001A6D1F"/>
    <w:rsid w:val="001A787D"/>
    <w:rsid w:val="001A7A2F"/>
    <w:rsid w:val="001B1601"/>
    <w:rsid w:val="001B1D9F"/>
    <w:rsid w:val="001B1EA8"/>
    <w:rsid w:val="001B313C"/>
    <w:rsid w:val="001B397F"/>
    <w:rsid w:val="001B6139"/>
    <w:rsid w:val="001B7029"/>
    <w:rsid w:val="001C186D"/>
    <w:rsid w:val="001C3561"/>
    <w:rsid w:val="001C37C0"/>
    <w:rsid w:val="001C4451"/>
    <w:rsid w:val="001C4D28"/>
    <w:rsid w:val="001C7563"/>
    <w:rsid w:val="001D04AE"/>
    <w:rsid w:val="001D1B0B"/>
    <w:rsid w:val="001D2E4D"/>
    <w:rsid w:val="001D3783"/>
    <w:rsid w:val="001D5ACA"/>
    <w:rsid w:val="001D5BB0"/>
    <w:rsid w:val="001D7D03"/>
    <w:rsid w:val="001E03B1"/>
    <w:rsid w:val="001E1C08"/>
    <w:rsid w:val="001E21B3"/>
    <w:rsid w:val="001E30F6"/>
    <w:rsid w:val="001E4706"/>
    <w:rsid w:val="001E5684"/>
    <w:rsid w:val="001F37DE"/>
    <w:rsid w:val="001F434C"/>
    <w:rsid w:val="001F4809"/>
    <w:rsid w:val="001F6D74"/>
    <w:rsid w:val="0020010A"/>
    <w:rsid w:val="00202350"/>
    <w:rsid w:val="00202C59"/>
    <w:rsid w:val="00204491"/>
    <w:rsid w:val="00207294"/>
    <w:rsid w:val="00210959"/>
    <w:rsid w:val="0021164D"/>
    <w:rsid w:val="00212DFA"/>
    <w:rsid w:val="00214352"/>
    <w:rsid w:val="00217EE5"/>
    <w:rsid w:val="002217C5"/>
    <w:rsid w:val="00225364"/>
    <w:rsid w:val="00225492"/>
    <w:rsid w:val="00225C42"/>
    <w:rsid w:val="00230624"/>
    <w:rsid w:val="00230BA1"/>
    <w:rsid w:val="0023214F"/>
    <w:rsid w:val="00232992"/>
    <w:rsid w:val="00234D90"/>
    <w:rsid w:val="00235F5C"/>
    <w:rsid w:val="00236EF5"/>
    <w:rsid w:val="0024026B"/>
    <w:rsid w:val="00242C60"/>
    <w:rsid w:val="00245BF7"/>
    <w:rsid w:val="00246889"/>
    <w:rsid w:val="00246E77"/>
    <w:rsid w:val="002475BC"/>
    <w:rsid w:val="00252B77"/>
    <w:rsid w:val="00252C09"/>
    <w:rsid w:val="00254E88"/>
    <w:rsid w:val="00255BBE"/>
    <w:rsid w:val="0025671B"/>
    <w:rsid w:val="00257797"/>
    <w:rsid w:val="00257FA3"/>
    <w:rsid w:val="00260F0D"/>
    <w:rsid w:val="00262378"/>
    <w:rsid w:val="002711FE"/>
    <w:rsid w:val="00273981"/>
    <w:rsid w:val="00275BE1"/>
    <w:rsid w:val="0027615E"/>
    <w:rsid w:val="002773A7"/>
    <w:rsid w:val="002776ED"/>
    <w:rsid w:val="00277B56"/>
    <w:rsid w:val="002806AC"/>
    <w:rsid w:val="00282A74"/>
    <w:rsid w:val="002849D4"/>
    <w:rsid w:val="00284CCE"/>
    <w:rsid w:val="00285925"/>
    <w:rsid w:val="00291008"/>
    <w:rsid w:val="00292B68"/>
    <w:rsid w:val="00294656"/>
    <w:rsid w:val="00294C36"/>
    <w:rsid w:val="0029722A"/>
    <w:rsid w:val="00297586"/>
    <w:rsid w:val="002A19F5"/>
    <w:rsid w:val="002A2A34"/>
    <w:rsid w:val="002A58E0"/>
    <w:rsid w:val="002A594C"/>
    <w:rsid w:val="002A744E"/>
    <w:rsid w:val="002A7696"/>
    <w:rsid w:val="002B2F52"/>
    <w:rsid w:val="002B3AB5"/>
    <w:rsid w:val="002B4279"/>
    <w:rsid w:val="002B4922"/>
    <w:rsid w:val="002B69F3"/>
    <w:rsid w:val="002B7F00"/>
    <w:rsid w:val="002C0D0C"/>
    <w:rsid w:val="002C1273"/>
    <w:rsid w:val="002C1627"/>
    <w:rsid w:val="002C1AD8"/>
    <w:rsid w:val="002C22C3"/>
    <w:rsid w:val="002C2D19"/>
    <w:rsid w:val="002C3231"/>
    <w:rsid w:val="002C458A"/>
    <w:rsid w:val="002C5710"/>
    <w:rsid w:val="002C63F7"/>
    <w:rsid w:val="002D10FA"/>
    <w:rsid w:val="002D39F4"/>
    <w:rsid w:val="002D4B3C"/>
    <w:rsid w:val="002D4C55"/>
    <w:rsid w:val="002D5DFC"/>
    <w:rsid w:val="002D7214"/>
    <w:rsid w:val="002E038B"/>
    <w:rsid w:val="002E104D"/>
    <w:rsid w:val="002E2C48"/>
    <w:rsid w:val="002E5914"/>
    <w:rsid w:val="002E6902"/>
    <w:rsid w:val="002E6DED"/>
    <w:rsid w:val="002F0BF5"/>
    <w:rsid w:val="002F1896"/>
    <w:rsid w:val="002F1FAC"/>
    <w:rsid w:val="002F26E7"/>
    <w:rsid w:val="002F3E2A"/>
    <w:rsid w:val="002F434F"/>
    <w:rsid w:val="002F5910"/>
    <w:rsid w:val="002F79FB"/>
    <w:rsid w:val="00300956"/>
    <w:rsid w:val="00305BB0"/>
    <w:rsid w:val="00306587"/>
    <w:rsid w:val="003067A3"/>
    <w:rsid w:val="003153F5"/>
    <w:rsid w:val="003163CE"/>
    <w:rsid w:val="00317187"/>
    <w:rsid w:val="00322699"/>
    <w:rsid w:val="00322929"/>
    <w:rsid w:val="0032499A"/>
    <w:rsid w:val="003251B7"/>
    <w:rsid w:val="003272B5"/>
    <w:rsid w:val="003341F7"/>
    <w:rsid w:val="00341C64"/>
    <w:rsid w:val="003427EF"/>
    <w:rsid w:val="00344AA8"/>
    <w:rsid w:val="00346AFD"/>
    <w:rsid w:val="00347A55"/>
    <w:rsid w:val="00347FEC"/>
    <w:rsid w:val="003509DF"/>
    <w:rsid w:val="00350B2D"/>
    <w:rsid w:val="00351041"/>
    <w:rsid w:val="00351998"/>
    <w:rsid w:val="00352755"/>
    <w:rsid w:val="00352A59"/>
    <w:rsid w:val="003547D1"/>
    <w:rsid w:val="0035495B"/>
    <w:rsid w:val="003564E2"/>
    <w:rsid w:val="00356F45"/>
    <w:rsid w:val="00360220"/>
    <w:rsid w:val="003609CE"/>
    <w:rsid w:val="00360F5B"/>
    <w:rsid w:val="00361796"/>
    <w:rsid w:val="00362757"/>
    <w:rsid w:val="0036338F"/>
    <w:rsid w:val="00364DBC"/>
    <w:rsid w:val="00365DF1"/>
    <w:rsid w:val="00366388"/>
    <w:rsid w:val="00366B74"/>
    <w:rsid w:val="003671B0"/>
    <w:rsid w:val="0037225B"/>
    <w:rsid w:val="00374561"/>
    <w:rsid w:val="00374786"/>
    <w:rsid w:val="00375FC5"/>
    <w:rsid w:val="003774C0"/>
    <w:rsid w:val="003778A3"/>
    <w:rsid w:val="00380E3C"/>
    <w:rsid w:val="003813D9"/>
    <w:rsid w:val="00381F95"/>
    <w:rsid w:val="00383190"/>
    <w:rsid w:val="00383F60"/>
    <w:rsid w:val="00385263"/>
    <w:rsid w:val="003854F4"/>
    <w:rsid w:val="00390577"/>
    <w:rsid w:val="00390E42"/>
    <w:rsid w:val="0039176F"/>
    <w:rsid w:val="003934C5"/>
    <w:rsid w:val="00393CBA"/>
    <w:rsid w:val="00397A69"/>
    <w:rsid w:val="003A33A5"/>
    <w:rsid w:val="003A4888"/>
    <w:rsid w:val="003A4A10"/>
    <w:rsid w:val="003A710A"/>
    <w:rsid w:val="003B0E8A"/>
    <w:rsid w:val="003B1946"/>
    <w:rsid w:val="003B1D6E"/>
    <w:rsid w:val="003B2734"/>
    <w:rsid w:val="003B3390"/>
    <w:rsid w:val="003B4287"/>
    <w:rsid w:val="003B510D"/>
    <w:rsid w:val="003B659E"/>
    <w:rsid w:val="003B7EC0"/>
    <w:rsid w:val="003C01CE"/>
    <w:rsid w:val="003C275E"/>
    <w:rsid w:val="003C2D26"/>
    <w:rsid w:val="003C4FDE"/>
    <w:rsid w:val="003C5A97"/>
    <w:rsid w:val="003C7810"/>
    <w:rsid w:val="003D1CE1"/>
    <w:rsid w:val="003D336B"/>
    <w:rsid w:val="003D62AC"/>
    <w:rsid w:val="003D7407"/>
    <w:rsid w:val="003E02E9"/>
    <w:rsid w:val="003E3A53"/>
    <w:rsid w:val="003E4CEB"/>
    <w:rsid w:val="003E58DF"/>
    <w:rsid w:val="003E741A"/>
    <w:rsid w:val="003E7528"/>
    <w:rsid w:val="003E7707"/>
    <w:rsid w:val="003E778E"/>
    <w:rsid w:val="003F0664"/>
    <w:rsid w:val="003F3053"/>
    <w:rsid w:val="003F3827"/>
    <w:rsid w:val="003F54E6"/>
    <w:rsid w:val="003F5D76"/>
    <w:rsid w:val="003F6DA3"/>
    <w:rsid w:val="00400F55"/>
    <w:rsid w:val="0040198C"/>
    <w:rsid w:val="00401CB9"/>
    <w:rsid w:val="00402A7A"/>
    <w:rsid w:val="00404C4C"/>
    <w:rsid w:val="004057DE"/>
    <w:rsid w:val="004077BB"/>
    <w:rsid w:val="0041037D"/>
    <w:rsid w:val="00410B90"/>
    <w:rsid w:val="0041423F"/>
    <w:rsid w:val="00414F81"/>
    <w:rsid w:val="00415186"/>
    <w:rsid w:val="00415C34"/>
    <w:rsid w:val="00416953"/>
    <w:rsid w:val="00416C07"/>
    <w:rsid w:val="00416EF8"/>
    <w:rsid w:val="004200E0"/>
    <w:rsid w:val="0042112E"/>
    <w:rsid w:val="00421771"/>
    <w:rsid w:val="004233F0"/>
    <w:rsid w:val="00423589"/>
    <w:rsid w:val="00424F61"/>
    <w:rsid w:val="00426A8E"/>
    <w:rsid w:val="00426B9A"/>
    <w:rsid w:val="00430D8A"/>
    <w:rsid w:val="0043164F"/>
    <w:rsid w:val="00433570"/>
    <w:rsid w:val="0043441E"/>
    <w:rsid w:val="00434D84"/>
    <w:rsid w:val="00435F5C"/>
    <w:rsid w:val="00436A0F"/>
    <w:rsid w:val="00437150"/>
    <w:rsid w:val="0043750A"/>
    <w:rsid w:val="00440DAB"/>
    <w:rsid w:val="00440EEB"/>
    <w:rsid w:val="00441D3E"/>
    <w:rsid w:val="00442054"/>
    <w:rsid w:val="0044216D"/>
    <w:rsid w:val="00442791"/>
    <w:rsid w:val="00443086"/>
    <w:rsid w:val="00447577"/>
    <w:rsid w:val="00451263"/>
    <w:rsid w:val="00451F65"/>
    <w:rsid w:val="0045389C"/>
    <w:rsid w:val="00453949"/>
    <w:rsid w:val="00455EAE"/>
    <w:rsid w:val="00456900"/>
    <w:rsid w:val="00456AE6"/>
    <w:rsid w:val="00456FFA"/>
    <w:rsid w:val="0045759D"/>
    <w:rsid w:val="004612FB"/>
    <w:rsid w:val="0046281B"/>
    <w:rsid w:val="0046528F"/>
    <w:rsid w:val="004652CA"/>
    <w:rsid w:val="0046765B"/>
    <w:rsid w:val="00470453"/>
    <w:rsid w:val="00470CCF"/>
    <w:rsid w:val="004732E9"/>
    <w:rsid w:val="0048172F"/>
    <w:rsid w:val="00481B62"/>
    <w:rsid w:val="004854BB"/>
    <w:rsid w:val="00485DAA"/>
    <w:rsid w:val="004875DF"/>
    <w:rsid w:val="00490CC7"/>
    <w:rsid w:val="00491096"/>
    <w:rsid w:val="0049341F"/>
    <w:rsid w:val="00494493"/>
    <w:rsid w:val="00496606"/>
    <w:rsid w:val="00496CCB"/>
    <w:rsid w:val="004A2832"/>
    <w:rsid w:val="004A65FF"/>
    <w:rsid w:val="004A7760"/>
    <w:rsid w:val="004B0364"/>
    <w:rsid w:val="004B0A3F"/>
    <w:rsid w:val="004B3E15"/>
    <w:rsid w:val="004B4AB3"/>
    <w:rsid w:val="004C1BB9"/>
    <w:rsid w:val="004C47A9"/>
    <w:rsid w:val="004C4ECE"/>
    <w:rsid w:val="004C7003"/>
    <w:rsid w:val="004C7419"/>
    <w:rsid w:val="004D0061"/>
    <w:rsid w:val="004D0382"/>
    <w:rsid w:val="004D03F6"/>
    <w:rsid w:val="004D5863"/>
    <w:rsid w:val="004D664B"/>
    <w:rsid w:val="004D6B0F"/>
    <w:rsid w:val="004E35F5"/>
    <w:rsid w:val="004E3AAF"/>
    <w:rsid w:val="004E4B60"/>
    <w:rsid w:val="004E4E6B"/>
    <w:rsid w:val="004E5E57"/>
    <w:rsid w:val="004E5E66"/>
    <w:rsid w:val="004E7ADB"/>
    <w:rsid w:val="004F118B"/>
    <w:rsid w:val="004F1720"/>
    <w:rsid w:val="004F23E4"/>
    <w:rsid w:val="004F377E"/>
    <w:rsid w:val="004F3FD3"/>
    <w:rsid w:val="004F4886"/>
    <w:rsid w:val="00500B9D"/>
    <w:rsid w:val="00500CB9"/>
    <w:rsid w:val="00500D73"/>
    <w:rsid w:val="00503B4D"/>
    <w:rsid w:val="005044D5"/>
    <w:rsid w:val="00504EE9"/>
    <w:rsid w:val="00506154"/>
    <w:rsid w:val="0050711A"/>
    <w:rsid w:val="00511BDB"/>
    <w:rsid w:val="0051495F"/>
    <w:rsid w:val="00514E4F"/>
    <w:rsid w:val="005152B6"/>
    <w:rsid w:val="00515A43"/>
    <w:rsid w:val="0051607E"/>
    <w:rsid w:val="0051653D"/>
    <w:rsid w:val="00516F6A"/>
    <w:rsid w:val="005178CB"/>
    <w:rsid w:val="00517AA9"/>
    <w:rsid w:val="00517B16"/>
    <w:rsid w:val="005207B0"/>
    <w:rsid w:val="00520C18"/>
    <w:rsid w:val="00521576"/>
    <w:rsid w:val="005235C9"/>
    <w:rsid w:val="005250E6"/>
    <w:rsid w:val="00533A5D"/>
    <w:rsid w:val="0053789F"/>
    <w:rsid w:val="0054096C"/>
    <w:rsid w:val="00541A3D"/>
    <w:rsid w:val="00541DEB"/>
    <w:rsid w:val="00542D23"/>
    <w:rsid w:val="0054442C"/>
    <w:rsid w:val="00544B68"/>
    <w:rsid w:val="00545091"/>
    <w:rsid w:val="0054521F"/>
    <w:rsid w:val="00545F16"/>
    <w:rsid w:val="00547941"/>
    <w:rsid w:val="00550285"/>
    <w:rsid w:val="005503B6"/>
    <w:rsid w:val="00550E7C"/>
    <w:rsid w:val="00551204"/>
    <w:rsid w:val="00552A5A"/>
    <w:rsid w:val="00554CE9"/>
    <w:rsid w:val="00554FCB"/>
    <w:rsid w:val="0055697C"/>
    <w:rsid w:val="00557507"/>
    <w:rsid w:val="00562492"/>
    <w:rsid w:val="005624E0"/>
    <w:rsid w:val="00562E9F"/>
    <w:rsid w:val="00563088"/>
    <w:rsid w:val="005638CA"/>
    <w:rsid w:val="00563EB0"/>
    <w:rsid w:val="00564531"/>
    <w:rsid w:val="00565B47"/>
    <w:rsid w:val="00566149"/>
    <w:rsid w:val="005700CC"/>
    <w:rsid w:val="00572A20"/>
    <w:rsid w:val="00572B69"/>
    <w:rsid w:val="00575A3B"/>
    <w:rsid w:val="00577282"/>
    <w:rsid w:val="00581618"/>
    <w:rsid w:val="005836F8"/>
    <w:rsid w:val="00584B1A"/>
    <w:rsid w:val="00585309"/>
    <w:rsid w:val="00585C31"/>
    <w:rsid w:val="00585C4A"/>
    <w:rsid w:val="005869FF"/>
    <w:rsid w:val="00587459"/>
    <w:rsid w:val="005905D3"/>
    <w:rsid w:val="005918FA"/>
    <w:rsid w:val="00592459"/>
    <w:rsid w:val="00592A86"/>
    <w:rsid w:val="00595FA7"/>
    <w:rsid w:val="005973E5"/>
    <w:rsid w:val="005A1618"/>
    <w:rsid w:val="005A1D70"/>
    <w:rsid w:val="005A5AE4"/>
    <w:rsid w:val="005B0378"/>
    <w:rsid w:val="005B11E4"/>
    <w:rsid w:val="005B2260"/>
    <w:rsid w:val="005B24AD"/>
    <w:rsid w:val="005B3029"/>
    <w:rsid w:val="005B4801"/>
    <w:rsid w:val="005B5D96"/>
    <w:rsid w:val="005B5DB2"/>
    <w:rsid w:val="005B6550"/>
    <w:rsid w:val="005B76A2"/>
    <w:rsid w:val="005C1309"/>
    <w:rsid w:val="005C23A4"/>
    <w:rsid w:val="005C2CA7"/>
    <w:rsid w:val="005C3583"/>
    <w:rsid w:val="005C5ADB"/>
    <w:rsid w:val="005C63B6"/>
    <w:rsid w:val="005C6ACD"/>
    <w:rsid w:val="005C7318"/>
    <w:rsid w:val="005D0639"/>
    <w:rsid w:val="005D0D4D"/>
    <w:rsid w:val="005D0E55"/>
    <w:rsid w:val="005D1CDF"/>
    <w:rsid w:val="005D25A7"/>
    <w:rsid w:val="005D2BB7"/>
    <w:rsid w:val="005D4AB5"/>
    <w:rsid w:val="005D690A"/>
    <w:rsid w:val="005D6ED5"/>
    <w:rsid w:val="005D6FFE"/>
    <w:rsid w:val="005E09AB"/>
    <w:rsid w:val="005E12DA"/>
    <w:rsid w:val="005E3BF4"/>
    <w:rsid w:val="005E3EB5"/>
    <w:rsid w:val="005E61A8"/>
    <w:rsid w:val="005F0B6F"/>
    <w:rsid w:val="005F4655"/>
    <w:rsid w:val="005F4F6D"/>
    <w:rsid w:val="005F6419"/>
    <w:rsid w:val="005F734D"/>
    <w:rsid w:val="005F7D9D"/>
    <w:rsid w:val="006009DF"/>
    <w:rsid w:val="00601472"/>
    <w:rsid w:val="00601712"/>
    <w:rsid w:val="0060301D"/>
    <w:rsid w:val="00603C84"/>
    <w:rsid w:val="0060543D"/>
    <w:rsid w:val="006059C9"/>
    <w:rsid w:val="00606CB3"/>
    <w:rsid w:val="006104DD"/>
    <w:rsid w:val="00611825"/>
    <w:rsid w:val="006126DB"/>
    <w:rsid w:val="006130B5"/>
    <w:rsid w:val="00614DD8"/>
    <w:rsid w:val="00615EBA"/>
    <w:rsid w:val="00617400"/>
    <w:rsid w:val="00617ED5"/>
    <w:rsid w:val="006238C4"/>
    <w:rsid w:val="00625BF5"/>
    <w:rsid w:val="00626A1D"/>
    <w:rsid w:val="00631BE0"/>
    <w:rsid w:val="00632D29"/>
    <w:rsid w:val="00634FEF"/>
    <w:rsid w:val="00636643"/>
    <w:rsid w:val="00637B32"/>
    <w:rsid w:val="00637ECA"/>
    <w:rsid w:val="006402E6"/>
    <w:rsid w:val="0064171D"/>
    <w:rsid w:val="006449AF"/>
    <w:rsid w:val="0065284B"/>
    <w:rsid w:val="00655D20"/>
    <w:rsid w:val="006562CD"/>
    <w:rsid w:val="006619B0"/>
    <w:rsid w:val="00663156"/>
    <w:rsid w:val="006635A1"/>
    <w:rsid w:val="00664950"/>
    <w:rsid w:val="0066756B"/>
    <w:rsid w:val="006729DF"/>
    <w:rsid w:val="00674493"/>
    <w:rsid w:val="0068011A"/>
    <w:rsid w:val="00682F8D"/>
    <w:rsid w:val="00683220"/>
    <w:rsid w:val="00686C3F"/>
    <w:rsid w:val="00686EF5"/>
    <w:rsid w:val="00687071"/>
    <w:rsid w:val="00687FA0"/>
    <w:rsid w:val="00691ADE"/>
    <w:rsid w:val="00693D43"/>
    <w:rsid w:val="006958B0"/>
    <w:rsid w:val="0069692E"/>
    <w:rsid w:val="00696B53"/>
    <w:rsid w:val="006973BE"/>
    <w:rsid w:val="006A15CB"/>
    <w:rsid w:val="006A1D6A"/>
    <w:rsid w:val="006A3521"/>
    <w:rsid w:val="006A3C11"/>
    <w:rsid w:val="006A48FC"/>
    <w:rsid w:val="006A7793"/>
    <w:rsid w:val="006B0176"/>
    <w:rsid w:val="006B06C0"/>
    <w:rsid w:val="006B0856"/>
    <w:rsid w:val="006B544D"/>
    <w:rsid w:val="006B5B43"/>
    <w:rsid w:val="006B7010"/>
    <w:rsid w:val="006B767D"/>
    <w:rsid w:val="006C00C6"/>
    <w:rsid w:val="006C1993"/>
    <w:rsid w:val="006C2C91"/>
    <w:rsid w:val="006C3095"/>
    <w:rsid w:val="006C344E"/>
    <w:rsid w:val="006C4432"/>
    <w:rsid w:val="006C5E0C"/>
    <w:rsid w:val="006C7B06"/>
    <w:rsid w:val="006D2E66"/>
    <w:rsid w:val="006D6081"/>
    <w:rsid w:val="006D60B4"/>
    <w:rsid w:val="006D66C4"/>
    <w:rsid w:val="006D7601"/>
    <w:rsid w:val="006E1151"/>
    <w:rsid w:val="006E29CC"/>
    <w:rsid w:val="006E6311"/>
    <w:rsid w:val="006E6F60"/>
    <w:rsid w:val="006E7705"/>
    <w:rsid w:val="006F18CF"/>
    <w:rsid w:val="006F4EC8"/>
    <w:rsid w:val="007003A3"/>
    <w:rsid w:val="007027EC"/>
    <w:rsid w:val="00703C49"/>
    <w:rsid w:val="00704EFB"/>
    <w:rsid w:val="00706520"/>
    <w:rsid w:val="007110B5"/>
    <w:rsid w:val="00711107"/>
    <w:rsid w:val="0071173F"/>
    <w:rsid w:val="00711D72"/>
    <w:rsid w:val="007121AD"/>
    <w:rsid w:val="007130B2"/>
    <w:rsid w:val="0071457D"/>
    <w:rsid w:val="007145FF"/>
    <w:rsid w:val="00715285"/>
    <w:rsid w:val="00715B2A"/>
    <w:rsid w:val="00717A11"/>
    <w:rsid w:val="00720F14"/>
    <w:rsid w:val="0072238A"/>
    <w:rsid w:val="00723350"/>
    <w:rsid w:val="007235FF"/>
    <w:rsid w:val="00730417"/>
    <w:rsid w:val="00731442"/>
    <w:rsid w:val="007314A5"/>
    <w:rsid w:val="0073228F"/>
    <w:rsid w:val="00732C1B"/>
    <w:rsid w:val="00733B21"/>
    <w:rsid w:val="007362D1"/>
    <w:rsid w:val="00736F1B"/>
    <w:rsid w:val="00737CD6"/>
    <w:rsid w:val="007401C2"/>
    <w:rsid w:val="007431D2"/>
    <w:rsid w:val="007437F7"/>
    <w:rsid w:val="007450F1"/>
    <w:rsid w:val="00745508"/>
    <w:rsid w:val="00745525"/>
    <w:rsid w:val="00747990"/>
    <w:rsid w:val="00751515"/>
    <w:rsid w:val="00752026"/>
    <w:rsid w:val="00753B02"/>
    <w:rsid w:val="00757FDF"/>
    <w:rsid w:val="00760C65"/>
    <w:rsid w:val="007618A5"/>
    <w:rsid w:val="007624A8"/>
    <w:rsid w:val="007626B7"/>
    <w:rsid w:val="00762EEA"/>
    <w:rsid w:val="00763AF7"/>
    <w:rsid w:val="0076607F"/>
    <w:rsid w:val="00772EA2"/>
    <w:rsid w:val="007732EB"/>
    <w:rsid w:val="00773ABC"/>
    <w:rsid w:val="00774AA8"/>
    <w:rsid w:val="00775529"/>
    <w:rsid w:val="00775B5B"/>
    <w:rsid w:val="0078037D"/>
    <w:rsid w:val="00780761"/>
    <w:rsid w:val="00781289"/>
    <w:rsid w:val="0078192C"/>
    <w:rsid w:val="00782065"/>
    <w:rsid w:val="0078212B"/>
    <w:rsid w:val="0078366A"/>
    <w:rsid w:val="00784DF6"/>
    <w:rsid w:val="00785232"/>
    <w:rsid w:val="0079139B"/>
    <w:rsid w:val="007948F6"/>
    <w:rsid w:val="00795829"/>
    <w:rsid w:val="00797915"/>
    <w:rsid w:val="007A07C1"/>
    <w:rsid w:val="007A2588"/>
    <w:rsid w:val="007A29F1"/>
    <w:rsid w:val="007A2FC0"/>
    <w:rsid w:val="007A67B4"/>
    <w:rsid w:val="007A6E3D"/>
    <w:rsid w:val="007B0188"/>
    <w:rsid w:val="007B186C"/>
    <w:rsid w:val="007C06DB"/>
    <w:rsid w:val="007C0FAD"/>
    <w:rsid w:val="007C105C"/>
    <w:rsid w:val="007C1696"/>
    <w:rsid w:val="007C22E4"/>
    <w:rsid w:val="007C3ED0"/>
    <w:rsid w:val="007C48C4"/>
    <w:rsid w:val="007C50B2"/>
    <w:rsid w:val="007C5971"/>
    <w:rsid w:val="007C78B8"/>
    <w:rsid w:val="007D2CF5"/>
    <w:rsid w:val="007D406E"/>
    <w:rsid w:val="007D5A63"/>
    <w:rsid w:val="007D6396"/>
    <w:rsid w:val="007D63AD"/>
    <w:rsid w:val="007D7BA9"/>
    <w:rsid w:val="007E2640"/>
    <w:rsid w:val="007E42DC"/>
    <w:rsid w:val="007E4668"/>
    <w:rsid w:val="007E50F3"/>
    <w:rsid w:val="007E5EFF"/>
    <w:rsid w:val="007E6A20"/>
    <w:rsid w:val="007E7010"/>
    <w:rsid w:val="007F00FE"/>
    <w:rsid w:val="007F0377"/>
    <w:rsid w:val="007F0F2E"/>
    <w:rsid w:val="007F1931"/>
    <w:rsid w:val="007F3223"/>
    <w:rsid w:val="007F54B9"/>
    <w:rsid w:val="007F5D0B"/>
    <w:rsid w:val="007F67D8"/>
    <w:rsid w:val="00801C91"/>
    <w:rsid w:val="00802649"/>
    <w:rsid w:val="008041BF"/>
    <w:rsid w:val="00805B58"/>
    <w:rsid w:val="00805FDA"/>
    <w:rsid w:val="00806A76"/>
    <w:rsid w:val="00811C9D"/>
    <w:rsid w:val="00813422"/>
    <w:rsid w:val="00813CE0"/>
    <w:rsid w:val="00814E2B"/>
    <w:rsid w:val="00816C80"/>
    <w:rsid w:val="0081732A"/>
    <w:rsid w:val="0081797B"/>
    <w:rsid w:val="008206A4"/>
    <w:rsid w:val="0082796A"/>
    <w:rsid w:val="0083101F"/>
    <w:rsid w:val="0083179E"/>
    <w:rsid w:val="00831EB6"/>
    <w:rsid w:val="008349BF"/>
    <w:rsid w:val="00836469"/>
    <w:rsid w:val="00836DCE"/>
    <w:rsid w:val="0083706F"/>
    <w:rsid w:val="0083707A"/>
    <w:rsid w:val="0084090A"/>
    <w:rsid w:val="00841264"/>
    <w:rsid w:val="00841BCD"/>
    <w:rsid w:val="00847264"/>
    <w:rsid w:val="00851043"/>
    <w:rsid w:val="00851921"/>
    <w:rsid w:val="00851A8E"/>
    <w:rsid w:val="00852561"/>
    <w:rsid w:val="00852FA5"/>
    <w:rsid w:val="00852FCB"/>
    <w:rsid w:val="0085365B"/>
    <w:rsid w:val="00860790"/>
    <w:rsid w:val="00860F4B"/>
    <w:rsid w:val="00863D39"/>
    <w:rsid w:val="00863D92"/>
    <w:rsid w:val="00864730"/>
    <w:rsid w:val="00865F33"/>
    <w:rsid w:val="0087045B"/>
    <w:rsid w:val="00870DA1"/>
    <w:rsid w:val="00871A56"/>
    <w:rsid w:val="00871E99"/>
    <w:rsid w:val="0087539F"/>
    <w:rsid w:val="008808DB"/>
    <w:rsid w:val="008809D0"/>
    <w:rsid w:val="008826C1"/>
    <w:rsid w:val="00883DFD"/>
    <w:rsid w:val="00883FB9"/>
    <w:rsid w:val="00884538"/>
    <w:rsid w:val="00885028"/>
    <w:rsid w:val="008864AD"/>
    <w:rsid w:val="00886711"/>
    <w:rsid w:val="00887A09"/>
    <w:rsid w:val="0089210C"/>
    <w:rsid w:val="008930B1"/>
    <w:rsid w:val="00893D2E"/>
    <w:rsid w:val="00893ECD"/>
    <w:rsid w:val="008975FC"/>
    <w:rsid w:val="00897D35"/>
    <w:rsid w:val="008A075F"/>
    <w:rsid w:val="008A1BF7"/>
    <w:rsid w:val="008A27AF"/>
    <w:rsid w:val="008A5927"/>
    <w:rsid w:val="008A5B0E"/>
    <w:rsid w:val="008A7D15"/>
    <w:rsid w:val="008B0961"/>
    <w:rsid w:val="008B1858"/>
    <w:rsid w:val="008B19D2"/>
    <w:rsid w:val="008B259A"/>
    <w:rsid w:val="008B317B"/>
    <w:rsid w:val="008B6065"/>
    <w:rsid w:val="008C0A5A"/>
    <w:rsid w:val="008C39F7"/>
    <w:rsid w:val="008C5E14"/>
    <w:rsid w:val="008C7278"/>
    <w:rsid w:val="008C7F6F"/>
    <w:rsid w:val="008D03E1"/>
    <w:rsid w:val="008D099B"/>
    <w:rsid w:val="008D0AE1"/>
    <w:rsid w:val="008D2124"/>
    <w:rsid w:val="008D6066"/>
    <w:rsid w:val="008D6E0B"/>
    <w:rsid w:val="008D798A"/>
    <w:rsid w:val="008E1784"/>
    <w:rsid w:val="008E2B14"/>
    <w:rsid w:val="008E6AEF"/>
    <w:rsid w:val="008E79FA"/>
    <w:rsid w:val="008F2C30"/>
    <w:rsid w:val="008F660B"/>
    <w:rsid w:val="008F6B94"/>
    <w:rsid w:val="0090007D"/>
    <w:rsid w:val="0090091A"/>
    <w:rsid w:val="0090125A"/>
    <w:rsid w:val="0090235E"/>
    <w:rsid w:val="0090320F"/>
    <w:rsid w:val="0090373B"/>
    <w:rsid w:val="009042BD"/>
    <w:rsid w:val="009042E3"/>
    <w:rsid w:val="0090442F"/>
    <w:rsid w:val="00904FE4"/>
    <w:rsid w:val="00913A66"/>
    <w:rsid w:val="00914C43"/>
    <w:rsid w:val="009177A7"/>
    <w:rsid w:val="00923280"/>
    <w:rsid w:val="0092433C"/>
    <w:rsid w:val="00927308"/>
    <w:rsid w:val="00927740"/>
    <w:rsid w:val="00930F74"/>
    <w:rsid w:val="009330C7"/>
    <w:rsid w:val="00933C1B"/>
    <w:rsid w:val="00936159"/>
    <w:rsid w:val="00941F74"/>
    <w:rsid w:val="00943276"/>
    <w:rsid w:val="009432E9"/>
    <w:rsid w:val="009437C1"/>
    <w:rsid w:val="009438A3"/>
    <w:rsid w:val="00956124"/>
    <w:rsid w:val="009626E6"/>
    <w:rsid w:val="0096431C"/>
    <w:rsid w:val="00967440"/>
    <w:rsid w:val="00967AFD"/>
    <w:rsid w:val="00971DFA"/>
    <w:rsid w:val="00971F9F"/>
    <w:rsid w:val="009760D0"/>
    <w:rsid w:val="00977115"/>
    <w:rsid w:val="00977304"/>
    <w:rsid w:val="00977E1D"/>
    <w:rsid w:val="00977F83"/>
    <w:rsid w:val="00981FD1"/>
    <w:rsid w:val="009837FE"/>
    <w:rsid w:val="00983905"/>
    <w:rsid w:val="00984B00"/>
    <w:rsid w:val="009877F6"/>
    <w:rsid w:val="0099017D"/>
    <w:rsid w:val="009911A8"/>
    <w:rsid w:val="00991515"/>
    <w:rsid w:val="00991D17"/>
    <w:rsid w:val="00991DF6"/>
    <w:rsid w:val="00992F06"/>
    <w:rsid w:val="00994467"/>
    <w:rsid w:val="0099717F"/>
    <w:rsid w:val="00997513"/>
    <w:rsid w:val="00997BF5"/>
    <w:rsid w:val="00997D10"/>
    <w:rsid w:val="00997EB7"/>
    <w:rsid w:val="00997F2B"/>
    <w:rsid w:val="009A06A8"/>
    <w:rsid w:val="009A1E2B"/>
    <w:rsid w:val="009A4FD5"/>
    <w:rsid w:val="009A6DC1"/>
    <w:rsid w:val="009B0573"/>
    <w:rsid w:val="009B1128"/>
    <w:rsid w:val="009B2512"/>
    <w:rsid w:val="009B7B4B"/>
    <w:rsid w:val="009B7C21"/>
    <w:rsid w:val="009C2D85"/>
    <w:rsid w:val="009C3181"/>
    <w:rsid w:val="009C5B72"/>
    <w:rsid w:val="009D0CF5"/>
    <w:rsid w:val="009D1771"/>
    <w:rsid w:val="009D2717"/>
    <w:rsid w:val="009D4B16"/>
    <w:rsid w:val="009E3153"/>
    <w:rsid w:val="009E37A3"/>
    <w:rsid w:val="009E4E6E"/>
    <w:rsid w:val="009E5FA9"/>
    <w:rsid w:val="009E66AD"/>
    <w:rsid w:val="009E7C0E"/>
    <w:rsid w:val="009F394F"/>
    <w:rsid w:val="009F542D"/>
    <w:rsid w:val="009F5711"/>
    <w:rsid w:val="009F5762"/>
    <w:rsid w:val="00A00055"/>
    <w:rsid w:val="00A01408"/>
    <w:rsid w:val="00A01BD8"/>
    <w:rsid w:val="00A02FF3"/>
    <w:rsid w:val="00A037B5"/>
    <w:rsid w:val="00A04992"/>
    <w:rsid w:val="00A0628E"/>
    <w:rsid w:val="00A11134"/>
    <w:rsid w:val="00A12117"/>
    <w:rsid w:val="00A12BFB"/>
    <w:rsid w:val="00A13229"/>
    <w:rsid w:val="00A13DBA"/>
    <w:rsid w:val="00A147AA"/>
    <w:rsid w:val="00A14E30"/>
    <w:rsid w:val="00A15FD6"/>
    <w:rsid w:val="00A1707D"/>
    <w:rsid w:val="00A20A60"/>
    <w:rsid w:val="00A20DF3"/>
    <w:rsid w:val="00A21D71"/>
    <w:rsid w:val="00A2204A"/>
    <w:rsid w:val="00A22B78"/>
    <w:rsid w:val="00A23A61"/>
    <w:rsid w:val="00A24609"/>
    <w:rsid w:val="00A24640"/>
    <w:rsid w:val="00A246F7"/>
    <w:rsid w:val="00A25AE5"/>
    <w:rsid w:val="00A25E42"/>
    <w:rsid w:val="00A26442"/>
    <w:rsid w:val="00A268E9"/>
    <w:rsid w:val="00A26C70"/>
    <w:rsid w:val="00A27E5C"/>
    <w:rsid w:val="00A32654"/>
    <w:rsid w:val="00A33FAC"/>
    <w:rsid w:val="00A37002"/>
    <w:rsid w:val="00A411FF"/>
    <w:rsid w:val="00A4355E"/>
    <w:rsid w:val="00A4359F"/>
    <w:rsid w:val="00A446FB"/>
    <w:rsid w:val="00A451D0"/>
    <w:rsid w:val="00A46F7B"/>
    <w:rsid w:val="00A520D9"/>
    <w:rsid w:val="00A525B0"/>
    <w:rsid w:val="00A52E86"/>
    <w:rsid w:val="00A54940"/>
    <w:rsid w:val="00A54C34"/>
    <w:rsid w:val="00A57A10"/>
    <w:rsid w:val="00A63BDC"/>
    <w:rsid w:val="00A64053"/>
    <w:rsid w:val="00A643E9"/>
    <w:rsid w:val="00A64561"/>
    <w:rsid w:val="00A64DA0"/>
    <w:rsid w:val="00A653E2"/>
    <w:rsid w:val="00A7027A"/>
    <w:rsid w:val="00A71907"/>
    <w:rsid w:val="00A727C1"/>
    <w:rsid w:val="00A7432E"/>
    <w:rsid w:val="00A76272"/>
    <w:rsid w:val="00A77A93"/>
    <w:rsid w:val="00A8016C"/>
    <w:rsid w:val="00A80D79"/>
    <w:rsid w:val="00A816F0"/>
    <w:rsid w:val="00A82626"/>
    <w:rsid w:val="00A840E0"/>
    <w:rsid w:val="00A857C6"/>
    <w:rsid w:val="00A90B12"/>
    <w:rsid w:val="00A925AE"/>
    <w:rsid w:val="00A92BCD"/>
    <w:rsid w:val="00A9368E"/>
    <w:rsid w:val="00A936FD"/>
    <w:rsid w:val="00A94468"/>
    <w:rsid w:val="00A953BE"/>
    <w:rsid w:val="00A95545"/>
    <w:rsid w:val="00A96F2E"/>
    <w:rsid w:val="00AA0AD0"/>
    <w:rsid w:val="00AA1B0E"/>
    <w:rsid w:val="00AA1EBB"/>
    <w:rsid w:val="00AA21F8"/>
    <w:rsid w:val="00AA281C"/>
    <w:rsid w:val="00AA3154"/>
    <w:rsid w:val="00AA3CBF"/>
    <w:rsid w:val="00AA47B6"/>
    <w:rsid w:val="00AB11B8"/>
    <w:rsid w:val="00AB4FDB"/>
    <w:rsid w:val="00AB508A"/>
    <w:rsid w:val="00AB5F84"/>
    <w:rsid w:val="00AC163B"/>
    <w:rsid w:val="00AC2D9E"/>
    <w:rsid w:val="00AC5CA7"/>
    <w:rsid w:val="00AC6058"/>
    <w:rsid w:val="00AC6AA1"/>
    <w:rsid w:val="00AD098D"/>
    <w:rsid w:val="00AD0F19"/>
    <w:rsid w:val="00AD13FB"/>
    <w:rsid w:val="00AD3A0F"/>
    <w:rsid w:val="00AD74AC"/>
    <w:rsid w:val="00AE1A20"/>
    <w:rsid w:val="00AE2BA5"/>
    <w:rsid w:val="00AE3403"/>
    <w:rsid w:val="00AE5181"/>
    <w:rsid w:val="00AE56B1"/>
    <w:rsid w:val="00AE69FC"/>
    <w:rsid w:val="00AE6D09"/>
    <w:rsid w:val="00AF6925"/>
    <w:rsid w:val="00AF7136"/>
    <w:rsid w:val="00AF796D"/>
    <w:rsid w:val="00AF7A7C"/>
    <w:rsid w:val="00B02070"/>
    <w:rsid w:val="00B0268B"/>
    <w:rsid w:val="00B02917"/>
    <w:rsid w:val="00B03786"/>
    <w:rsid w:val="00B0496D"/>
    <w:rsid w:val="00B04E2E"/>
    <w:rsid w:val="00B111B5"/>
    <w:rsid w:val="00B11270"/>
    <w:rsid w:val="00B134CE"/>
    <w:rsid w:val="00B14508"/>
    <w:rsid w:val="00B14C2D"/>
    <w:rsid w:val="00B20ABC"/>
    <w:rsid w:val="00B2364A"/>
    <w:rsid w:val="00B2579F"/>
    <w:rsid w:val="00B26259"/>
    <w:rsid w:val="00B32688"/>
    <w:rsid w:val="00B36C96"/>
    <w:rsid w:val="00B36E4E"/>
    <w:rsid w:val="00B36EFD"/>
    <w:rsid w:val="00B408B6"/>
    <w:rsid w:val="00B42392"/>
    <w:rsid w:val="00B42B55"/>
    <w:rsid w:val="00B42B7B"/>
    <w:rsid w:val="00B42DE5"/>
    <w:rsid w:val="00B43078"/>
    <w:rsid w:val="00B44935"/>
    <w:rsid w:val="00B4579E"/>
    <w:rsid w:val="00B46B84"/>
    <w:rsid w:val="00B526B7"/>
    <w:rsid w:val="00B542DA"/>
    <w:rsid w:val="00B55BEA"/>
    <w:rsid w:val="00B56371"/>
    <w:rsid w:val="00B564D7"/>
    <w:rsid w:val="00B631A5"/>
    <w:rsid w:val="00B6333F"/>
    <w:rsid w:val="00B65047"/>
    <w:rsid w:val="00B65DD6"/>
    <w:rsid w:val="00B66B7D"/>
    <w:rsid w:val="00B67CC2"/>
    <w:rsid w:val="00B716E4"/>
    <w:rsid w:val="00B73862"/>
    <w:rsid w:val="00B73F43"/>
    <w:rsid w:val="00B73FC3"/>
    <w:rsid w:val="00B74B08"/>
    <w:rsid w:val="00B75BBF"/>
    <w:rsid w:val="00B80620"/>
    <w:rsid w:val="00B811A7"/>
    <w:rsid w:val="00B81AD9"/>
    <w:rsid w:val="00B81CDC"/>
    <w:rsid w:val="00B8701E"/>
    <w:rsid w:val="00B87AF9"/>
    <w:rsid w:val="00B926FC"/>
    <w:rsid w:val="00B9380C"/>
    <w:rsid w:val="00B94C93"/>
    <w:rsid w:val="00B970CF"/>
    <w:rsid w:val="00BA0702"/>
    <w:rsid w:val="00BA308C"/>
    <w:rsid w:val="00BA5A75"/>
    <w:rsid w:val="00BA5B45"/>
    <w:rsid w:val="00BA5F7E"/>
    <w:rsid w:val="00BA6B66"/>
    <w:rsid w:val="00BA6E48"/>
    <w:rsid w:val="00BA7555"/>
    <w:rsid w:val="00BA77A5"/>
    <w:rsid w:val="00BA7C54"/>
    <w:rsid w:val="00BB6533"/>
    <w:rsid w:val="00BB695D"/>
    <w:rsid w:val="00BB7C55"/>
    <w:rsid w:val="00BC2D0C"/>
    <w:rsid w:val="00BC429D"/>
    <w:rsid w:val="00BC49A5"/>
    <w:rsid w:val="00BC550D"/>
    <w:rsid w:val="00BC560B"/>
    <w:rsid w:val="00BC6A5D"/>
    <w:rsid w:val="00BD1E10"/>
    <w:rsid w:val="00BD36B7"/>
    <w:rsid w:val="00BD7EDD"/>
    <w:rsid w:val="00BE066B"/>
    <w:rsid w:val="00BE0AF6"/>
    <w:rsid w:val="00BE1DB1"/>
    <w:rsid w:val="00BE1F03"/>
    <w:rsid w:val="00BE22CE"/>
    <w:rsid w:val="00BE31CA"/>
    <w:rsid w:val="00BE45D1"/>
    <w:rsid w:val="00BE4E74"/>
    <w:rsid w:val="00BE58A7"/>
    <w:rsid w:val="00BE6944"/>
    <w:rsid w:val="00BF00D3"/>
    <w:rsid w:val="00BF1D14"/>
    <w:rsid w:val="00BF1E40"/>
    <w:rsid w:val="00BF202A"/>
    <w:rsid w:val="00BF2218"/>
    <w:rsid w:val="00BF4BCA"/>
    <w:rsid w:val="00BF5240"/>
    <w:rsid w:val="00BF7217"/>
    <w:rsid w:val="00BF7668"/>
    <w:rsid w:val="00BF7FA6"/>
    <w:rsid w:val="00C013E7"/>
    <w:rsid w:val="00C0426B"/>
    <w:rsid w:val="00C045DF"/>
    <w:rsid w:val="00C04E3F"/>
    <w:rsid w:val="00C074AB"/>
    <w:rsid w:val="00C07E92"/>
    <w:rsid w:val="00C10E2D"/>
    <w:rsid w:val="00C11657"/>
    <w:rsid w:val="00C11E68"/>
    <w:rsid w:val="00C12A52"/>
    <w:rsid w:val="00C13686"/>
    <w:rsid w:val="00C16150"/>
    <w:rsid w:val="00C16FFA"/>
    <w:rsid w:val="00C1758E"/>
    <w:rsid w:val="00C17951"/>
    <w:rsid w:val="00C20305"/>
    <w:rsid w:val="00C20E87"/>
    <w:rsid w:val="00C21531"/>
    <w:rsid w:val="00C26D43"/>
    <w:rsid w:val="00C30DBB"/>
    <w:rsid w:val="00C314D4"/>
    <w:rsid w:val="00C35173"/>
    <w:rsid w:val="00C37699"/>
    <w:rsid w:val="00C3779A"/>
    <w:rsid w:val="00C40534"/>
    <w:rsid w:val="00C40AC2"/>
    <w:rsid w:val="00C41C9B"/>
    <w:rsid w:val="00C41E52"/>
    <w:rsid w:val="00C4286E"/>
    <w:rsid w:val="00C44E9F"/>
    <w:rsid w:val="00C452B7"/>
    <w:rsid w:val="00C454AA"/>
    <w:rsid w:val="00C46548"/>
    <w:rsid w:val="00C47186"/>
    <w:rsid w:val="00C471D0"/>
    <w:rsid w:val="00C50520"/>
    <w:rsid w:val="00C5328B"/>
    <w:rsid w:val="00C54BA1"/>
    <w:rsid w:val="00C574D5"/>
    <w:rsid w:val="00C627F9"/>
    <w:rsid w:val="00C67936"/>
    <w:rsid w:val="00C70322"/>
    <w:rsid w:val="00C73F32"/>
    <w:rsid w:val="00C74D4A"/>
    <w:rsid w:val="00C77ABB"/>
    <w:rsid w:val="00C83778"/>
    <w:rsid w:val="00C83E6E"/>
    <w:rsid w:val="00C85FE4"/>
    <w:rsid w:val="00C87462"/>
    <w:rsid w:val="00C92C7B"/>
    <w:rsid w:val="00C92F58"/>
    <w:rsid w:val="00C945F1"/>
    <w:rsid w:val="00C965B7"/>
    <w:rsid w:val="00C97582"/>
    <w:rsid w:val="00CA180C"/>
    <w:rsid w:val="00CA19DA"/>
    <w:rsid w:val="00CA3115"/>
    <w:rsid w:val="00CA3BFE"/>
    <w:rsid w:val="00CA4E56"/>
    <w:rsid w:val="00CA7277"/>
    <w:rsid w:val="00CA7FB9"/>
    <w:rsid w:val="00CB0715"/>
    <w:rsid w:val="00CB08E1"/>
    <w:rsid w:val="00CB0A3A"/>
    <w:rsid w:val="00CB174A"/>
    <w:rsid w:val="00CB22B2"/>
    <w:rsid w:val="00CB6F6F"/>
    <w:rsid w:val="00CB7115"/>
    <w:rsid w:val="00CC10B6"/>
    <w:rsid w:val="00CC2140"/>
    <w:rsid w:val="00CC24B5"/>
    <w:rsid w:val="00CC2AB6"/>
    <w:rsid w:val="00CC3EE2"/>
    <w:rsid w:val="00CC5319"/>
    <w:rsid w:val="00CC703B"/>
    <w:rsid w:val="00CD040E"/>
    <w:rsid w:val="00CD2A77"/>
    <w:rsid w:val="00CD4165"/>
    <w:rsid w:val="00CD7492"/>
    <w:rsid w:val="00CE01D9"/>
    <w:rsid w:val="00CE06F1"/>
    <w:rsid w:val="00CE0B29"/>
    <w:rsid w:val="00CE0EBA"/>
    <w:rsid w:val="00CE36A9"/>
    <w:rsid w:val="00CE3A6B"/>
    <w:rsid w:val="00CE454A"/>
    <w:rsid w:val="00CE558A"/>
    <w:rsid w:val="00CE6A16"/>
    <w:rsid w:val="00CE7579"/>
    <w:rsid w:val="00CF30ED"/>
    <w:rsid w:val="00CF3D95"/>
    <w:rsid w:val="00CF5FE5"/>
    <w:rsid w:val="00D00211"/>
    <w:rsid w:val="00D006D1"/>
    <w:rsid w:val="00D012DB"/>
    <w:rsid w:val="00D01F3C"/>
    <w:rsid w:val="00D025AE"/>
    <w:rsid w:val="00D02ED9"/>
    <w:rsid w:val="00D03018"/>
    <w:rsid w:val="00D04C87"/>
    <w:rsid w:val="00D06309"/>
    <w:rsid w:val="00D076DA"/>
    <w:rsid w:val="00D07CFE"/>
    <w:rsid w:val="00D11211"/>
    <w:rsid w:val="00D1400B"/>
    <w:rsid w:val="00D160D9"/>
    <w:rsid w:val="00D16293"/>
    <w:rsid w:val="00D20A52"/>
    <w:rsid w:val="00D20C73"/>
    <w:rsid w:val="00D22563"/>
    <w:rsid w:val="00D22770"/>
    <w:rsid w:val="00D22C9B"/>
    <w:rsid w:val="00D23C4A"/>
    <w:rsid w:val="00D242BD"/>
    <w:rsid w:val="00D25220"/>
    <w:rsid w:val="00D260A7"/>
    <w:rsid w:val="00D325E3"/>
    <w:rsid w:val="00D3453B"/>
    <w:rsid w:val="00D351EA"/>
    <w:rsid w:val="00D35CD3"/>
    <w:rsid w:val="00D37363"/>
    <w:rsid w:val="00D37564"/>
    <w:rsid w:val="00D400EF"/>
    <w:rsid w:val="00D40288"/>
    <w:rsid w:val="00D4073F"/>
    <w:rsid w:val="00D43403"/>
    <w:rsid w:val="00D4640F"/>
    <w:rsid w:val="00D46DF2"/>
    <w:rsid w:val="00D47D94"/>
    <w:rsid w:val="00D5000B"/>
    <w:rsid w:val="00D50A6B"/>
    <w:rsid w:val="00D515CF"/>
    <w:rsid w:val="00D51605"/>
    <w:rsid w:val="00D51D51"/>
    <w:rsid w:val="00D5270B"/>
    <w:rsid w:val="00D541AF"/>
    <w:rsid w:val="00D54493"/>
    <w:rsid w:val="00D555BB"/>
    <w:rsid w:val="00D56C03"/>
    <w:rsid w:val="00D56E55"/>
    <w:rsid w:val="00D56F82"/>
    <w:rsid w:val="00D57230"/>
    <w:rsid w:val="00D60A1C"/>
    <w:rsid w:val="00D62E6E"/>
    <w:rsid w:val="00D62E71"/>
    <w:rsid w:val="00D6430D"/>
    <w:rsid w:val="00D64608"/>
    <w:rsid w:val="00D65569"/>
    <w:rsid w:val="00D65D2F"/>
    <w:rsid w:val="00D65E81"/>
    <w:rsid w:val="00D66188"/>
    <w:rsid w:val="00D71A4A"/>
    <w:rsid w:val="00D731F6"/>
    <w:rsid w:val="00D738A7"/>
    <w:rsid w:val="00D740CA"/>
    <w:rsid w:val="00D75F27"/>
    <w:rsid w:val="00D77C73"/>
    <w:rsid w:val="00D77FEF"/>
    <w:rsid w:val="00D8251C"/>
    <w:rsid w:val="00D82B7E"/>
    <w:rsid w:val="00D853D8"/>
    <w:rsid w:val="00D85728"/>
    <w:rsid w:val="00D8588B"/>
    <w:rsid w:val="00D85BC4"/>
    <w:rsid w:val="00D91387"/>
    <w:rsid w:val="00D91ABD"/>
    <w:rsid w:val="00D93D1E"/>
    <w:rsid w:val="00D94D5C"/>
    <w:rsid w:val="00D95481"/>
    <w:rsid w:val="00D95D6C"/>
    <w:rsid w:val="00D96693"/>
    <w:rsid w:val="00D97CAA"/>
    <w:rsid w:val="00DA1FAF"/>
    <w:rsid w:val="00DB0031"/>
    <w:rsid w:val="00DB0EC5"/>
    <w:rsid w:val="00DC1DBA"/>
    <w:rsid w:val="00DC259D"/>
    <w:rsid w:val="00DC2C80"/>
    <w:rsid w:val="00DC7A13"/>
    <w:rsid w:val="00DD1017"/>
    <w:rsid w:val="00DD5D92"/>
    <w:rsid w:val="00DD7A27"/>
    <w:rsid w:val="00DE0E7E"/>
    <w:rsid w:val="00DE1FE6"/>
    <w:rsid w:val="00DE3691"/>
    <w:rsid w:val="00DE4737"/>
    <w:rsid w:val="00DE4A72"/>
    <w:rsid w:val="00DE5D15"/>
    <w:rsid w:val="00DE7064"/>
    <w:rsid w:val="00DE72C4"/>
    <w:rsid w:val="00DE799D"/>
    <w:rsid w:val="00DE7FF5"/>
    <w:rsid w:val="00DF19BA"/>
    <w:rsid w:val="00DF2997"/>
    <w:rsid w:val="00DF3434"/>
    <w:rsid w:val="00DF3BB5"/>
    <w:rsid w:val="00DF5546"/>
    <w:rsid w:val="00DF5D86"/>
    <w:rsid w:val="00E02FB9"/>
    <w:rsid w:val="00E04B4F"/>
    <w:rsid w:val="00E04F38"/>
    <w:rsid w:val="00E05FC2"/>
    <w:rsid w:val="00E10BC4"/>
    <w:rsid w:val="00E11027"/>
    <w:rsid w:val="00E1415D"/>
    <w:rsid w:val="00E1486C"/>
    <w:rsid w:val="00E213BD"/>
    <w:rsid w:val="00E2186C"/>
    <w:rsid w:val="00E233D3"/>
    <w:rsid w:val="00E249AE"/>
    <w:rsid w:val="00E2583F"/>
    <w:rsid w:val="00E264A2"/>
    <w:rsid w:val="00E26C92"/>
    <w:rsid w:val="00E27BD2"/>
    <w:rsid w:val="00E31C72"/>
    <w:rsid w:val="00E323E9"/>
    <w:rsid w:val="00E32743"/>
    <w:rsid w:val="00E32935"/>
    <w:rsid w:val="00E32FB6"/>
    <w:rsid w:val="00E34018"/>
    <w:rsid w:val="00E3501F"/>
    <w:rsid w:val="00E356EA"/>
    <w:rsid w:val="00E369C7"/>
    <w:rsid w:val="00E36B69"/>
    <w:rsid w:val="00E37AEA"/>
    <w:rsid w:val="00E40C8F"/>
    <w:rsid w:val="00E410AF"/>
    <w:rsid w:val="00E437D2"/>
    <w:rsid w:val="00E43947"/>
    <w:rsid w:val="00E43BF9"/>
    <w:rsid w:val="00E446D9"/>
    <w:rsid w:val="00E47666"/>
    <w:rsid w:val="00E47BC6"/>
    <w:rsid w:val="00E51279"/>
    <w:rsid w:val="00E51930"/>
    <w:rsid w:val="00E5259C"/>
    <w:rsid w:val="00E529C5"/>
    <w:rsid w:val="00E52ED9"/>
    <w:rsid w:val="00E54394"/>
    <w:rsid w:val="00E54B70"/>
    <w:rsid w:val="00E54F05"/>
    <w:rsid w:val="00E55636"/>
    <w:rsid w:val="00E55751"/>
    <w:rsid w:val="00E57D1A"/>
    <w:rsid w:val="00E57E50"/>
    <w:rsid w:val="00E57FA7"/>
    <w:rsid w:val="00E601FD"/>
    <w:rsid w:val="00E6119D"/>
    <w:rsid w:val="00E6171E"/>
    <w:rsid w:val="00E721BA"/>
    <w:rsid w:val="00E7398E"/>
    <w:rsid w:val="00E76D40"/>
    <w:rsid w:val="00E80830"/>
    <w:rsid w:val="00E81CC4"/>
    <w:rsid w:val="00E82B94"/>
    <w:rsid w:val="00E82B99"/>
    <w:rsid w:val="00E848FD"/>
    <w:rsid w:val="00E84B95"/>
    <w:rsid w:val="00E84CCC"/>
    <w:rsid w:val="00E85F55"/>
    <w:rsid w:val="00E86DFA"/>
    <w:rsid w:val="00E905B1"/>
    <w:rsid w:val="00E91A53"/>
    <w:rsid w:val="00E925DD"/>
    <w:rsid w:val="00E92864"/>
    <w:rsid w:val="00E93598"/>
    <w:rsid w:val="00E95517"/>
    <w:rsid w:val="00E97D14"/>
    <w:rsid w:val="00EA2311"/>
    <w:rsid w:val="00EA5C37"/>
    <w:rsid w:val="00EA5F7C"/>
    <w:rsid w:val="00EA68B1"/>
    <w:rsid w:val="00EA7AFB"/>
    <w:rsid w:val="00EB04F3"/>
    <w:rsid w:val="00EB0F4A"/>
    <w:rsid w:val="00EB59E5"/>
    <w:rsid w:val="00EB704E"/>
    <w:rsid w:val="00EB7A14"/>
    <w:rsid w:val="00EC29EF"/>
    <w:rsid w:val="00EC36EA"/>
    <w:rsid w:val="00EC56FC"/>
    <w:rsid w:val="00EC5968"/>
    <w:rsid w:val="00EC6298"/>
    <w:rsid w:val="00EC730C"/>
    <w:rsid w:val="00EC7BC3"/>
    <w:rsid w:val="00ED0AEF"/>
    <w:rsid w:val="00ED407E"/>
    <w:rsid w:val="00ED68C2"/>
    <w:rsid w:val="00ED7600"/>
    <w:rsid w:val="00ED7838"/>
    <w:rsid w:val="00EE2116"/>
    <w:rsid w:val="00EE3D02"/>
    <w:rsid w:val="00EE529F"/>
    <w:rsid w:val="00EE7EE3"/>
    <w:rsid w:val="00EF3565"/>
    <w:rsid w:val="00EF4487"/>
    <w:rsid w:val="00EF6073"/>
    <w:rsid w:val="00EF698B"/>
    <w:rsid w:val="00F00F75"/>
    <w:rsid w:val="00F02215"/>
    <w:rsid w:val="00F07839"/>
    <w:rsid w:val="00F07F48"/>
    <w:rsid w:val="00F10ADE"/>
    <w:rsid w:val="00F1169E"/>
    <w:rsid w:val="00F126DC"/>
    <w:rsid w:val="00F128D6"/>
    <w:rsid w:val="00F1362C"/>
    <w:rsid w:val="00F13784"/>
    <w:rsid w:val="00F141F2"/>
    <w:rsid w:val="00F14A27"/>
    <w:rsid w:val="00F14F96"/>
    <w:rsid w:val="00F16F8D"/>
    <w:rsid w:val="00F179D6"/>
    <w:rsid w:val="00F210E8"/>
    <w:rsid w:val="00F22CB3"/>
    <w:rsid w:val="00F23163"/>
    <w:rsid w:val="00F26BEC"/>
    <w:rsid w:val="00F26E38"/>
    <w:rsid w:val="00F31477"/>
    <w:rsid w:val="00F33354"/>
    <w:rsid w:val="00F33C3C"/>
    <w:rsid w:val="00F34CBD"/>
    <w:rsid w:val="00F35244"/>
    <w:rsid w:val="00F3707A"/>
    <w:rsid w:val="00F37FBA"/>
    <w:rsid w:val="00F40121"/>
    <w:rsid w:val="00F40895"/>
    <w:rsid w:val="00F414F1"/>
    <w:rsid w:val="00F419B4"/>
    <w:rsid w:val="00F42AED"/>
    <w:rsid w:val="00F43A8E"/>
    <w:rsid w:val="00F45E91"/>
    <w:rsid w:val="00F46115"/>
    <w:rsid w:val="00F46DD2"/>
    <w:rsid w:val="00F473E9"/>
    <w:rsid w:val="00F475C2"/>
    <w:rsid w:val="00F508B8"/>
    <w:rsid w:val="00F50ADF"/>
    <w:rsid w:val="00F5176A"/>
    <w:rsid w:val="00F52387"/>
    <w:rsid w:val="00F5275D"/>
    <w:rsid w:val="00F530A7"/>
    <w:rsid w:val="00F5394A"/>
    <w:rsid w:val="00F53FAA"/>
    <w:rsid w:val="00F601A8"/>
    <w:rsid w:val="00F61BD2"/>
    <w:rsid w:val="00F62A84"/>
    <w:rsid w:val="00F62D87"/>
    <w:rsid w:val="00F67B1D"/>
    <w:rsid w:val="00F701F9"/>
    <w:rsid w:val="00F71E89"/>
    <w:rsid w:val="00F72947"/>
    <w:rsid w:val="00F729C2"/>
    <w:rsid w:val="00F72CB1"/>
    <w:rsid w:val="00F72E94"/>
    <w:rsid w:val="00F73523"/>
    <w:rsid w:val="00F749E2"/>
    <w:rsid w:val="00F75187"/>
    <w:rsid w:val="00F80580"/>
    <w:rsid w:val="00F8215E"/>
    <w:rsid w:val="00F82186"/>
    <w:rsid w:val="00F823BA"/>
    <w:rsid w:val="00F824F5"/>
    <w:rsid w:val="00F82D9D"/>
    <w:rsid w:val="00F84616"/>
    <w:rsid w:val="00F84FBC"/>
    <w:rsid w:val="00F8557A"/>
    <w:rsid w:val="00F86145"/>
    <w:rsid w:val="00F86E9D"/>
    <w:rsid w:val="00F87093"/>
    <w:rsid w:val="00F90FAB"/>
    <w:rsid w:val="00F92289"/>
    <w:rsid w:val="00F9313F"/>
    <w:rsid w:val="00F9374D"/>
    <w:rsid w:val="00F939E4"/>
    <w:rsid w:val="00F97A47"/>
    <w:rsid w:val="00FA03F6"/>
    <w:rsid w:val="00FA0944"/>
    <w:rsid w:val="00FA19F6"/>
    <w:rsid w:val="00FA3142"/>
    <w:rsid w:val="00FA3933"/>
    <w:rsid w:val="00FA5E87"/>
    <w:rsid w:val="00FB1D74"/>
    <w:rsid w:val="00FB2E4E"/>
    <w:rsid w:val="00FB4BEF"/>
    <w:rsid w:val="00FB5224"/>
    <w:rsid w:val="00FB6924"/>
    <w:rsid w:val="00FC1BE3"/>
    <w:rsid w:val="00FC296C"/>
    <w:rsid w:val="00FC29B9"/>
    <w:rsid w:val="00FC34B8"/>
    <w:rsid w:val="00FC59DE"/>
    <w:rsid w:val="00FC6E72"/>
    <w:rsid w:val="00FC6FD3"/>
    <w:rsid w:val="00FD26A7"/>
    <w:rsid w:val="00FD63BD"/>
    <w:rsid w:val="00FD688F"/>
    <w:rsid w:val="00FE2AC2"/>
    <w:rsid w:val="00FE2F96"/>
    <w:rsid w:val="00FE305C"/>
    <w:rsid w:val="00FE3E3B"/>
    <w:rsid w:val="00FE62D5"/>
    <w:rsid w:val="00FE67AA"/>
    <w:rsid w:val="00FF0301"/>
    <w:rsid w:val="00FF21A8"/>
    <w:rsid w:val="00FF4934"/>
    <w:rsid w:val="00FF5124"/>
    <w:rsid w:val="00FF5B69"/>
    <w:rsid w:val="00FF7E15"/>
    <w:rsid w:val="16682032"/>
    <w:rsid w:val="4A051632"/>
    <w:rsid w:val="4CD2E2B9"/>
    <w:rsid w:val="760B46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5175D"/>
  <w15:chartTrackingRefBased/>
  <w15:docId w15:val="{BC6D5A39-875C-49D3-AEBE-09D21A90F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F61"/>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99"/>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99"/>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styleId="Revision">
    <w:name w:val="Revision"/>
    <w:hidden/>
    <w:uiPriority w:val="99"/>
    <w:semiHidden/>
    <w:rsid w:val="00634FE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37B32"/>
    <w:rPr>
      <w:color w:val="2B579A"/>
      <w:shd w:val="clear" w:color="auto" w:fill="E1DFDD"/>
    </w:rPr>
  </w:style>
  <w:style w:type="character" w:customStyle="1" w:styleId="Doc-text2Char">
    <w:name w:val="Doc-text2 Char"/>
    <w:link w:val="Doc-text2"/>
    <w:qFormat/>
    <w:locked/>
    <w:rsid w:val="0068011A"/>
    <w:rPr>
      <w:rFonts w:ascii="Arial" w:hAnsi="Arial"/>
      <w:kern w:val="2"/>
      <w:sz w:val="24"/>
      <w:szCs w:val="24"/>
      <w14:ligatures w14:val="standardContextual"/>
    </w:rPr>
  </w:style>
  <w:style w:type="paragraph" w:customStyle="1" w:styleId="Doc-text2">
    <w:name w:val="Doc-text2"/>
    <w:basedOn w:val="Normal"/>
    <w:link w:val="Doc-text2Char"/>
    <w:qFormat/>
    <w:rsid w:val="0068011A"/>
    <w:pPr>
      <w:tabs>
        <w:tab w:val="left" w:pos="1622"/>
      </w:tabs>
      <w:spacing w:after="0" w:line="276" w:lineRule="auto"/>
      <w:ind w:left="1622" w:hanging="363"/>
    </w:pPr>
    <w:rPr>
      <w:rFonts w:ascii="Arial" w:hAnsi="Arial"/>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853992">
      <w:bodyDiv w:val="1"/>
      <w:marLeft w:val="0"/>
      <w:marRight w:val="0"/>
      <w:marTop w:val="0"/>
      <w:marBottom w:val="0"/>
      <w:divBdr>
        <w:top w:val="none" w:sz="0" w:space="0" w:color="auto"/>
        <w:left w:val="none" w:sz="0" w:space="0" w:color="auto"/>
        <w:bottom w:val="none" w:sz="0" w:space="0" w:color="auto"/>
        <w:right w:val="none" w:sz="0" w:space="0" w:color="auto"/>
      </w:divBdr>
    </w:div>
    <w:div w:id="175385056">
      <w:bodyDiv w:val="1"/>
      <w:marLeft w:val="0"/>
      <w:marRight w:val="0"/>
      <w:marTop w:val="0"/>
      <w:marBottom w:val="0"/>
      <w:divBdr>
        <w:top w:val="none" w:sz="0" w:space="0" w:color="auto"/>
        <w:left w:val="none" w:sz="0" w:space="0" w:color="auto"/>
        <w:bottom w:val="none" w:sz="0" w:space="0" w:color="auto"/>
        <w:right w:val="none" w:sz="0" w:space="0" w:color="auto"/>
      </w:divBdr>
    </w:div>
    <w:div w:id="235553703">
      <w:bodyDiv w:val="1"/>
      <w:marLeft w:val="0"/>
      <w:marRight w:val="0"/>
      <w:marTop w:val="0"/>
      <w:marBottom w:val="0"/>
      <w:divBdr>
        <w:top w:val="none" w:sz="0" w:space="0" w:color="auto"/>
        <w:left w:val="none" w:sz="0" w:space="0" w:color="auto"/>
        <w:bottom w:val="none" w:sz="0" w:space="0" w:color="auto"/>
        <w:right w:val="none" w:sz="0" w:space="0" w:color="auto"/>
      </w:divBdr>
    </w:div>
    <w:div w:id="244266581">
      <w:bodyDiv w:val="1"/>
      <w:marLeft w:val="0"/>
      <w:marRight w:val="0"/>
      <w:marTop w:val="0"/>
      <w:marBottom w:val="0"/>
      <w:divBdr>
        <w:top w:val="none" w:sz="0" w:space="0" w:color="auto"/>
        <w:left w:val="none" w:sz="0" w:space="0" w:color="auto"/>
        <w:bottom w:val="none" w:sz="0" w:space="0" w:color="auto"/>
        <w:right w:val="none" w:sz="0" w:space="0" w:color="auto"/>
      </w:divBdr>
      <w:divsChild>
        <w:div w:id="1457675397">
          <w:marLeft w:val="562"/>
          <w:marRight w:val="0"/>
          <w:marTop w:val="0"/>
          <w:marBottom w:val="180"/>
          <w:divBdr>
            <w:top w:val="none" w:sz="0" w:space="0" w:color="auto"/>
            <w:left w:val="none" w:sz="0" w:space="0" w:color="auto"/>
            <w:bottom w:val="none" w:sz="0" w:space="0" w:color="auto"/>
            <w:right w:val="none" w:sz="0" w:space="0" w:color="auto"/>
          </w:divBdr>
        </w:div>
        <w:div w:id="2122800822">
          <w:marLeft w:val="288"/>
          <w:marRight w:val="0"/>
          <w:marTop w:val="0"/>
          <w:marBottom w:val="180"/>
          <w:divBdr>
            <w:top w:val="none" w:sz="0" w:space="0" w:color="auto"/>
            <w:left w:val="none" w:sz="0" w:space="0" w:color="auto"/>
            <w:bottom w:val="none" w:sz="0" w:space="0" w:color="auto"/>
            <w:right w:val="none" w:sz="0" w:space="0" w:color="auto"/>
          </w:divBdr>
        </w:div>
        <w:div w:id="2135248787">
          <w:marLeft w:val="562"/>
          <w:marRight w:val="0"/>
          <w:marTop w:val="0"/>
          <w:marBottom w:val="180"/>
          <w:divBdr>
            <w:top w:val="none" w:sz="0" w:space="0" w:color="auto"/>
            <w:left w:val="none" w:sz="0" w:space="0" w:color="auto"/>
            <w:bottom w:val="none" w:sz="0" w:space="0" w:color="auto"/>
            <w:right w:val="none" w:sz="0" w:space="0" w:color="auto"/>
          </w:divBdr>
        </w:div>
      </w:divsChild>
    </w:div>
    <w:div w:id="324088083">
      <w:bodyDiv w:val="1"/>
      <w:marLeft w:val="0"/>
      <w:marRight w:val="0"/>
      <w:marTop w:val="0"/>
      <w:marBottom w:val="0"/>
      <w:divBdr>
        <w:top w:val="none" w:sz="0" w:space="0" w:color="auto"/>
        <w:left w:val="none" w:sz="0" w:space="0" w:color="auto"/>
        <w:bottom w:val="none" w:sz="0" w:space="0" w:color="auto"/>
        <w:right w:val="none" w:sz="0" w:space="0" w:color="auto"/>
      </w:divBdr>
    </w:div>
    <w:div w:id="336930587">
      <w:bodyDiv w:val="1"/>
      <w:marLeft w:val="0"/>
      <w:marRight w:val="0"/>
      <w:marTop w:val="0"/>
      <w:marBottom w:val="0"/>
      <w:divBdr>
        <w:top w:val="none" w:sz="0" w:space="0" w:color="auto"/>
        <w:left w:val="none" w:sz="0" w:space="0" w:color="auto"/>
        <w:bottom w:val="none" w:sz="0" w:space="0" w:color="auto"/>
        <w:right w:val="none" w:sz="0" w:space="0" w:color="auto"/>
      </w:divBdr>
    </w:div>
    <w:div w:id="473134233">
      <w:bodyDiv w:val="1"/>
      <w:marLeft w:val="0"/>
      <w:marRight w:val="0"/>
      <w:marTop w:val="0"/>
      <w:marBottom w:val="0"/>
      <w:divBdr>
        <w:top w:val="none" w:sz="0" w:space="0" w:color="auto"/>
        <w:left w:val="none" w:sz="0" w:space="0" w:color="auto"/>
        <w:bottom w:val="none" w:sz="0" w:space="0" w:color="auto"/>
        <w:right w:val="none" w:sz="0" w:space="0" w:color="auto"/>
      </w:divBdr>
    </w:div>
    <w:div w:id="494079053">
      <w:bodyDiv w:val="1"/>
      <w:marLeft w:val="0"/>
      <w:marRight w:val="0"/>
      <w:marTop w:val="0"/>
      <w:marBottom w:val="0"/>
      <w:divBdr>
        <w:top w:val="none" w:sz="0" w:space="0" w:color="auto"/>
        <w:left w:val="none" w:sz="0" w:space="0" w:color="auto"/>
        <w:bottom w:val="none" w:sz="0" w:space="0" w:color="auto"/>
        <w:right w:val="none" w:sz="0" w:space="0" w:color="auto"/>
      </w:divBdr>
    </w:div>
    <w:div w:id="532152410">
      <w:bodyDiv w:val="1"/>
      <w:marLeft w:val="0"/>
      <w:marRight w:val="0"/>
      <w:marTop w:val="0"/>
      <w:marBottom w:val="0"/>
      <w:divBdr>
        <w:top w:val="none" w:sz="0" w:space="0" w:color="auto"/>
        <w:left w:val="none" w:sz="0" w:space="0" w:color="auto"/>
        <w:bottom w:val="none" w:sz="0" w:space="0" w:color="auto"/>
        <w:right w:val="none" w:sz="0" w:space="0" w:color="auto"/>
      </w:divBdr>
      <w:divsChild>
        <w:div w:id="640114299">
          <w:marLeft w:val="547"/>
          <w:marRight w:val="0"/>
          <w:marTop w:val="0"/>
          <w:marBottom w:val="180"/>
          <w:divBdr>
            <w:top w:val="none" w:sz="0" w:space="0" w:color="auto"/>
            <w:left w:val="none" w:sz="0" w:space="0" w:color="auto"/>
            <w:bottom w:val="none" w:sz="0" w:space="0" w:color="auto"/>
            <w:right w:val="none" w:sz="0" w:space="0" w:color="auto"/>
          </w:divBdr>
        </w:div>
        <w:div w:id="1053624001">
          <w:marLeft w:val="1166"/>
          <w:marRight w:val="0"/>
          <w:marTop w:val="0"/>
          <w:marBottom w:val="180"/>
          <w:divBdr>
            <w:top w:val="none" w:sz="0" w:space="0" w:color="auto"/>
            <w:left w:val="none" w:sz="0" w:space="0" w:color="auto"/>
            <w:bottom w:val="none" w:sz="0" w:space="0" w:color="auto"/>
            <w:right w:val="none" w:sz="0" w:space="0" w:color="auto"/>
          </w:divBdr>
        </w:div>
      </w:divsChild>
    </w:div>
    <w:div w:id="584581853">
      <w:bodyDiv w:val="1"/>
      <w:marLeft w:val="0"/>
      <w:marRight w:val="0"/>
      <w:marTop w:val="0"/>
      <w:marBottom w:val="0"/>
      <w:divBdr>
        <w:top w:val="none" w:sz="0" w:space="0" w:color="auto"/>
        <w:left w:val="none" w:sz="0" w:space="0" w:color="auto"/>
        <w:bottom w:val="none" w:sz="0" w:space="0" w:color="auto"/>
        <w:right w:val="none" w:sz="0" w:space="0" w:color="auto"/>
      </w:divBdr>
    </w:div>
    <w:div w:id="603076626">
      <w:bodyDiv w:val="1"/>
      <w:marLeft w:val="0"/>
      <w:marRight w:val="0"/>
      <w:marTop w:val="0"/>
      <w:marBottom w:val="0"/>
      <w:divBdr>
        <w:top w:val="none" w:sz="0" w:space="0" w:color="auto"/>
        <w:left w:val="none" w:sz="0" w:space="0" w:color="auto"/>
        <w:bottom w:val="none" w:sz="0" w:space="0" w:color="auto"/>
        <w:right w:val="none" w:sz="0" w:space="0" w:color="auto"/>
      </w:divBdr>
    </w:div>
    <w:div w:id="645357793">
      <w:bodyDiv w:val="1"/>
      <w:marLeft w:val="0"/>
      <w:marRight w:val="0"/>
      <w:marTop w:val="0"/>
      <w:marBottom w:val="0"/>
      <w:divBdr>
        <w:top w:val="none" w:sz="0" w:space="0" w:color="auto"/>
        <w:left w:val="none" w:sz="0" w:space="0" w:color="auto"/>
        <w:bottom w:val="none" w:sz="0" w:space="0" w:color="auto"/>
        <w:right w:val="none" w:sz="0" w:space="0" w:color="auto"/>
      </w:divBdr>
    </w:div>
    <w:div w:id="685903982">
      <w:bodyDiv w:val="1"/>
      <w:marLeft w:val="0"/>
      <w:marRight w:val="0"/>
      <w:marTop w:val="0"/>
      <w:marBottom w:val="0"/>
      <w:divBdr>
        <w:top w:val="none" w:sz="0" w:space="0" w:color="auto"/>
        <w:left w:val="none" w:sz="0" w:space="0" w:color="auto"/>
        <w:bottom w:val="none" w:sz="0" w:space="0" w:color="auto"/>
        <w:right w:val="none" w:sz="0" w:space="0" w:color="auto"/>
      </w:divBdr>
    </w:div>
    <w:div w:id="743455510">
      <w:bodyDiv w:val="1"/>
      <w:marLeft w:val="0"/>
      <w:marRight w:val="0"/>
      <w:marTop w:val="0"/>
      <w:marBottom w:val="0"/>
      <w:divBdr>
        <w:top w:val="none" w:sz="0" w:space="0" w:color="auto"/>
        <w:left w:val="none" w:sz="0" w:space="0" w:color="auto"/>
        <w:bottom w:val="none" w:sz="0" w:space="0" w:color="auto"/>
        <w:right w:val="none" w:sz="0" w:space="0" w:color="auto"/>
      </w:divBdr>
    </w:div>
    <w:div w:id="832842713">
      <w:bodyDiv w:val="1"/>
      <w:marLeft w:val="0"/>
      <w:marRight w:val="0"/>
      <w:marTop w:val="0"/>
      <w:marBottom w:val="0"/>
      <w:divBdr>
        <w:top w:val="none" w:sz="0" w:space="0" w:color="auto"/>
        <w:left w:val="none" w:sz="0" w:space="0" w:color="auto"/>
        <w:bottom w:val="none" w:sz="0" w:space="0" w:color="auto"/>
        <w:right w:val="none" w:sz="0" w:space="0" w:color="auto"/>
      </w:divBdr>
    </w:div>
    <w:div w:id="854536932">
      <w:bodyDiv w:val="1"/>
      <w:marLeft w:val="0"/>
      <w:marRight w:val="0"/>
      <w:marTop w:val="0"/>
      <w:marBottom w:val="0"/>
      <w:divBdr>
        <w:top w:val="none" w:sz="0" w:space="0" w:color="auto"/>
        <w:left w:val="none" w:sz="0" w:space="0" w:color="auto"/>
        <w:bottom w:val="none" w:sz="0" w:space="0" w:color="auto"/>
        <w:right w:val="none" w:sz="0" w:space="0" w:color="auto"/>
      </w:divBdr>
    </w:div>
    <w:div w:id="881091983">
      <w:bodyDiv w:val="1"/>
      <w:marLeft w:val="0"/>
      <w:marRight w:val="0"/>
      <w:marTop w:val="0"/>
      <w:marBottom w:val="0"/>
      <w:divBdr>
        <w:top w:val="none" w:sz="0" w:space="0" w:color="auto"/>
        <w:left w:val="none" w:sz="0" w:space="0" w:color="auto"/>
        <w:bottom w:val="none" w:sz="0" w:space="0" w:color="auto"/>
        <w:right w:val="none" w:sz="0" w:space="0" w:color="auto"/>
      </w:divBdr>
      <w:divsChild>
        <w:div w:id="195702338">
          <w:marLeft w:val="547"/>
          <w:marRight w:val="0"/>
          <w:marTop w:val="0"/>
          <w:marBottom w:val="180"/>
          <w:divBdr>
            <w:top w:val="none" w:sz="0" w:space="0" w:color="auto"/>
            <w:left w:val="none" w:sz="0" w:space="0" w:color="auto"/>
            <w:bottom w:val="none" w:sz="0" w:space="0" w:color="auto"/>
            <w:right w:val="none" w:sz="0" w:space="0" w:color="auto"/>
          </w:divBdr>
        </w:div>
        <w:div w:id="1250581990">
          <w:marLeft w:val="1166"/>
          <w:marRight w:val="0"/>
          <w:marTop w:val="0"/>
          <w:marBottom w:val="180"/>
          <w:divBdr>
            <w:top w:val="none" w:sz="0" w:space="0" w:color="auto"/>
            <w:left w:val="none" w:sz="0" w:space="0" w:color="auto"/>
            <w:bottom w:val="none" w:sz="0" w:space="0" w:color="auto"/>
            <w:right w:val="none" w:sz="0" w:space="0" w:color="auto"/>
          </w:divBdr>
        </w:div>
        <w:div w:id="1990135201">
          <w:marLeft w:val="1166"/>
          <w:marRight w:val="0"/>
          <w:marTop w:val="0"/>
          <w:marBottom w:val="180"/>
          <w:divBdr>
            <w:top w:val="none" w:sz="0" w:space="0" w:color="auto"/>
            <w:left w:val="none" w:sz="0" w:space="0" w:color="auto"/>
            <w:bottom w:val="none" w:sz="0" w:space="0" w:color="auto"/>
            <w:right w:val="none" w:sz="0" w:space="0" w:color="auto"/>
          </w:divBdr>
        </w:div>
        <w:div w:id="2012104581">
          <w:marLeft w:val="547"/>
          <w:marRight w:val="0"/>
          <w:marTop w:val="0"/>
          <w:marBottom w:val="180"/>
          <w:divBdr>
            <w:top w:val="none" w:sz="0" w:space="0" w:color="auto"/>
            <w:left w:val="none" w:sz="0" w:space="0" w:color="auto"/>
            <w:bottom w:val="none" w:sz="0" w:space="0" w:color="auto"/>
            <w:right w:val="none" w:sz="0" w:space="0" w:color="auto"/>
          </w:divBdr>
        </w:div>
      </w:divsChild>
    </w:div>
    <w:div w:id="917523244">
      <w:bodyDiv w:val="1"/>
      <w:marLeft w:val="0"/>
      <w:marRight w:val="0"/>
      <w:marTop w:val="0"/>
      <w:marBottom w:val="0"/>
      <w:divBdr>
        <w:top w:val="none" w:sz="0" w:space="0" w:color="auto"/>
        <w:left w:val="none" w:sz="0" w:space="0" w:color="auto"/>
        <w:bottom w:val="none" w:sz="0" w:space="0" w:color="auto"/>
        <w:right w:val="none" w:sz="0" w:space="0" w:color="auto"/>
      </w:divBdr>
    </w:div>
    <w:div w:id="918097527">
      <w:bodyDiv w:val="1"/>
      <w:marLeft w:val="0"/>
      <w:marRight w:val="0"/>
      <w:marTop w:val="0"/>
      <w:marBottom w:val="0"/>
      <w:divBdr>
        <w:top w:val="none" w:sz="0" w:space="0" w:color="auto"/>
        <w:left w:val="none" w:sz="0" w:space="0" w:color="auto"/>
        <w:bottom w:val="none" w:sz="0" w:space="0" w:color="auto"/>
        <w:right w:val="none" w:sz="0" w:space="0" w:color="auto"/>
      </w:divBdr>
    </w:div>
    <w:div w:id="1032733147">
      <w:bodyDiv w:val="1"/>
      <w:marLeft w:val="0"/>
      <w:marRight w:val="0"/>
      <w:marTop w:val="0"/>
      <w:marBottom w:val="0"/>
      <w:divBdr>
        <w:top w:val="none" w:sz="0" w:space="0" w:color="auto"/>
        <w:left w:val="none" w:sz="0" w:space="0" w:color="auto"/>
        <w:bottom w:val="none" w:sz="0" w:space="0" w:color="auto"/>
        <w:right w:val="none" w:sz="0" w:space="0" w:color="auto"/>
      </w:divBdr>
    </w:div>
    <w:div w:id="1157839801">
      <w:bodyDiv w:val="1"/>
      <w:marLeft w:val="0"/>
      <w:marRight w:val="0"/>
      <w:marTop w:val="0"/>
      <w:marBottom w:val="0"/>
      <w:divBdr>
        <w:top w:val="none" w:sz="0" w:space="0" w:color="auto"/>
        <w:left w:val="none" w:sz="0" w:space="0" w:color="auto"/>
        <w:bottom w:val="none" w:sz="0" w:space="0" w:color="auto"/>
        <w:right w:val="none" w:sz="0" w:space="0" w:color="auto"/>
      </w:divBdr>
    </w:div>
    <w:div w:id="1170176482">
      <w:bodyDiv w:val="1"/>
      <w:marLeft w:val="0"/>
      <w:marRight w:val="0"/>
      <w:marTop w:val="0"/>
      <w:marBottom w:val="0"/>
      <w:divBdr>
        <w:top w:val="none" w:sz="0" w:space="0" w:color="auto"/>
        <w:left w:val="none" w:sz="0" w:space="0" w:color="auto"/>
        <w:bottom w:val="none" w:sz="0" w:space="0" w:color="auto"/>
        <w:right w:val="none" w:sz="0" w:space="0" w:color="auto"/>
      </w:divBdr>
      <w:divsChild>
        <w:div w:id="605119179">
          <w:marLeft w:val="1166"/>
          <w:marRight w:val="0"/>
          <w:marTop w:val="0"/>
          <w:marBottom w:val="60"/>
          <w:divBdr>
            <w:top w:val="none" w:sz="0" w:space="0" w:color="auto"/>
            <w:left w:val="none" w:sz="0" w:space="0" w:color="auto"/>
            <w:bottom w:val="none" w:sz="0" w:space="0" w:color="auto"/>
            <w:right w:val="none" w:sz="0" w:space="0" w:color="auto"/>
          </w:divBdr>
        </w:div>
        <w:div w:id="733773264">
          <w:marLeft w:val="288"/>
          <w:marRight w:val="0"/>
          <w:marTop w:val="0"/>
          <w:marBottom w:val="160"/>
          <w:divBdr>
            <w:top w:val="none" w:sz="0" w:space="0" w:color="auto"/>
            <w:left w:val="none" w:sz="0" w:space="0" w:color="auto"/>
            <w:bottom w:val="none" w:sz="0" w:space="0" w:color="auto"/>
            <w:right w:val="none" w:sz="0" w:space="0" w:color="auto"/>
          </w:divBdr>
        </w:div>
        <w:div w:id="1346206156">
          <w:marLeft w:val="1166"/>
          <w:marRight w:val="0"/>
          <w:marTop w:val="0"/>
          <w:marBottom w:val="60"/>
          <w:divBdr>
            <w:top w:val="none" w:sz="0" w:space="0" w:color="auto"/>
            <w:left w:val="none" w:sz="0" w:space="0" w:color="auto"/>
            <w:bottom w:val="none" w:sz="0" w:space="0" w:color="auto"/>
            <w:right w:val="none" w:sz="0" w:space="0" w:color="auto"/>
          </w:divBdr>
        </w:div>
        <w:div w:id="1667591574">
          <w:marLeft w:val="1166"/>
          <w:marRight w:val="0"/>
          <w:marTop w:val="0"/>
          <w:marBottom w:val="60"/>
          <w:divBdr>
            <w:top w:val="none" w:sz="0" w:space="0" w:color="auto"/>
            <w:left w:val="none" w:sz="0" w:space="0" w:color="auto"/>
            <w:bottom w:val="none" w:sz="0" w:space="0" w:color="auto"/>
            <w:right w:val="none" w:sz="0" w:space="0" w:color="auto"/>
          </w:divBdr>
        </w:div>
      </w:divsChild>
    </w:div>
    <w:div w:id="1325279383">
      <w:bodyDiv w:val="1"/>
      <w:marLeft w:val="0"/>
      <w:marRight w:val="0"/>
      <w:marTop w:val="0"/>
      <w:marBottom w:val="0"/>
      <w:divBdr>
        <w:top w:val="none" w:sz="0" w:space="0" w:color="auto"/>
        <w:left w:val="none" w:sz="0" w:space="0" w:color="auto"/>
        <w:bottom w:val="none" w:sz="0" w:space="0" w:color="auto"/>
        <w:right w:val="none" w:sz="0" w:space="0" w:color="auto"/>
      </w:divBdr>
    </w:div>
    <w:div w:id="1422608406">
      <w:bodyDiv w:val="1"/>
      <w:marLeft w:val="0"/>
      <w:marRight w:val="0"/>
      <w:marTop w:val="0"/>
      <w:marBottom w:val="0"/>
      <w:divBdr>
        <w:top w:val="none" w:sz="0" w:space="0" w:color="auto"/>
        <w:left w:val="none" w:sz="0" w:space="0" w:color="auto"/>
        <w:bottom w:val="none" w:sz="0" w:space="0" w:color="auto"/>
        <w:right w:val="none" w:sz="0" w:space="0" w:color="auto"/>
      </w:divBdr>
      <w:divsChild>
        <w:div w:id="150799452">
          <w:marLeft w:val="1166"/>
          <w:marRight w:val="0"/>
          <w:marTop w:val="0"/>
          <w:marBottom w:val="60"/>
          <w:divBdr>
            <w:top w:val="none" w:sz="0" w:space="0" w:color="auto"/>
            <w:left w:val="none" w:sz="0" w:space="0" w:color="auto"/>
            <w:bottom w:val="none" w:sz="0" w:space="0" w:color="auto"/>
            <w:right w:val="none" w:sz="0" w:space="0" w:color="auto"/>
          </w:divBdr>
        </w:div>
        <w:div w:id="363945995">
          <w:marLeft w:val="1166"/>
          <w:marRight w:val="0"/>
          <w:marTop w:val="0"/>
          <w:marBottom w:val="60"/>
          <w:divBdr>
            <w:top w:val="none" w:sz="0" w:space="0" w:color="auto"/>
            <w:left w:val="none" w:sz="0" w:space="0" w:color="auto"/>
            <w:bottom w:val="none" w:sz="0" w:space="0" w:color="auto"/>
            <w:right w:val="none" w:sz="0" w:space="0" w:color="auto"/>
          </w:divBdr>
        </w:div>
        <w:div w:id="515311012">
          <w:marLeft w:val="547"/>
          <w:marRight w:val="0"/>
          <w:marTop w:val="0"/>
          <w:marBottom w:val="60"/>
          <w:divBdr>
            <w:top w:val="none" w:sz="0" w:space="0" w:color="auto"/>
            <w:left w:val="none" w:sz="0" w:space="0" w:color="auto"/>
            <w:bottom w:val="none" w:sz="0" w:space="0" w:color="auto"/>
            <w:right w:val="none" w:sz="0" w:space="0" w:color="auto"/>
          </w:divBdr>
        </w:div>
        <w:div w:id="741100958">
          <w:marLeft w:val="1166"/>
          <w:marRight w:val="0"/>
          <w:marTop w:val="0"/>
          <w:marBottom w:val="60"/>
          <w:divBdr>
            <w:top w:val="none" w:sz="0" w:space="0" w:color="auto"/>
            <w:left w:val="none" w:sz="0" w:space="0" w:color="auto"/>
            <w:bottom w:val="none" w:sz="0" w:space="0" w:color="auto"/>
            <w:right w:val="none" w:sz="0" w:space="0" w:color="auto"/>
          </w:divBdr>
        </w:div>
        <w:div w:id="796920926">
          <w:marLeft w:val="1166"/>
          <w:marRight w:val="0"/>
          <w:marTop w:val="0"/>
          <w:marBottom w:val="60"/>
          <w:divBdr>
            <w:top w:val="none" w:sz="0" w:space="0" w:color="auto"/>
            <w:left w:val="none" w:sz="0" w:space="0" w:color="auto"/>
            <w:bottom w:val="none" w:sz="0" w:space="0" w:color="auto"/>
            <w:right w:val="none" w:sz="0" w:space="0" w:color="auto"/>
          </w:divBdr>
        </w:div>
        <w:div w:id="829948538">
          <w:marLeft w:val="1166"/>
          <w:marRight w:val="0"/>
          <w:marTop w:val="0"/>
          <w:marBottom w:val="60"/>
          <w:divBdr>
            <w:top w:val="none" w:sz="0" w:space="0" w:color="auto"/>
            <w:left w:val="none" w:sz="0" w:space="0" w:color="auto"/>
            <w:bottom w:val="none" w:sz="0" w:space="0" w:color="auto"/>
            <w:right w:val="none" w:sz="0" w:space="0" w:color="auto"/>
          </w:divBdr>
        </w:div>
        <w:div w:id="843665465">
          <w:marLeft w:val="547"/>
          <w:marRight w:val="0"/>
          <w:marTop w:val="0"/>
          <w:marBottom w:val="60"/>
          <w:divBdr>
            <w:top w:val="none" w:sz="0" w:space="0" w:color="auto"/>
            <w:left w:val="none" w:sz="0" w:space="0" w:color="auto"/>
            <w:bottom w:val="none" w:sz="0" w:space="0" w:color="auto"/>
            <w:right w:val="none" w:sz="0" w:space="0" w:color="auto"/>
          </w:divBdr>
        </w:div>
        <w:div w:id="1166245151">
          <w:marLeft w:val="547"/>
          <w:marRight w:val="0"/>
          <w:marTop w:val="0"/>
          <w:marBottom w:val="160"/>
          <w:divBdr>
            <w:top w:val="none" w:sz="0" w:space="0" w:color="auto"/>
            <w:left w:val="none" w:sz="0" w:space="0" w:color="auto"/>
            <w:bottom w:val="none" w:sz="0" w:space="0" w:color="auto"/>
            <w:right w:val="none" w:sz="0" w:space="0" w:color="auto"/>
          </w:divBdr>
        </w:div>
        <w:div w:id="1542981828">
          <w:marLeft w:val="1166"/>
          <w:marRight w:val="0"/>
          <w:marTop w:val="0"/>
          <w:marBottom w:val="60"/>
          <w:divBdr>
            <w:top w:val="none" w:sz="0" w:space="0" w:color="auto"/>
            <w:left w:val="none" w:sz="0" w:space="0" w:color="auto"/>
            <w:bottom w:val="none" w:sz="0" w:space="0" w:color="auto"/>
            <w:right w:val="none" w:sz="0" w:space="0" w:color="auto"/>
          </w:divBdr>
        </w:div>
        <w:div w:id="1557279042">
          <w:marLeft w:val="1166"/>
          <w:marRight w:val="0"/>
          <w:marTop w:val="0"/>
          <w:marBottom w:val="60"/>
          <w:divBdr>
            <w:top w:val="none" w:sz="0" w:space="0" w:color="auto"/>
            <w:left w:val="none" w:sz="0" w:space="0" w:color="auto"/>
            <w:bottom w:val="none" w:sz="0" w:space="0" w:color="auto"/>
            <w:right w:val="none" w:sz="0" w:space="0" w:color="auto"/>
          </w:divBdr>
        </w:div>
        <w:div w:id="1613248775">
          <w:marLeft w:val="1166"/>
          <w:marRight w:val="0"/>
          <w:marTop w:val="0"/>
          <w:marBottom w:val="60"/>
          <w:divBdr>
            <w:top w:val="none" w:sz="0" w:space="0" w:color="auto"/>
            <w:left w:val="none" w:sz="0" w:space="0" w:color="auto"/>
            <w:bottom w:val="none" w:sz="0" w:space="0" w:color="auto"/>
            <w:right w:val="none" w:sz="0" w:space="0" w:color="auto"/>
          </w:divBdr>
        </w:div>
        <w:div w:id="1756050792">
          <w:marLeft w:val="547"/>
          <w:marRight w:val="0"/>
          <w:marTop w:val="0"/>
          <w:marBottom w:val="160"/>
          <w:divBdr>
            <w:top w:val="none" w:sz="0" w:space="0" w:color="auto"/>
            <w:left w:val="none" w:sz="0" w:space="0" w:color="auto"/>
            <w:bottom w:val="none" w:sz="0" w:space="0" w:color="auto"/>
            <w:right w:val="none" w:sz="0" w:space="0" w:color="auto"/>
          </w:divBdr>
        </w:div>
        <w:div w:id="1826698873">
          <w:marLeft w:val="1166"/>
          <w:marRight w:val="0"/>
          <w:marTop w:val="0"/>
          <w:marBottom w:val="60"/>
          <w:divBdr>
            <w:top w:val="none" w:sz="0" w:space="0" w:color="auto"/>
            <w:left w:val="none" w:sz="0" w:space="0" w:color="auto"/>
            <w:bottom w:val="none" w:sz="0" w:space="0" w:color="auto"/>
            <w:right w:val="none" w:sz="0" w:space="0" w:color="auto"/>
          </w:divBdr>
        </w:div>
      </w:divsChild>
    </w:div>
    <w:div w:id="1455059854">
      <w:bodyDiv w:val="1"/>
      <w:marLeft w:val="0"/>
      <w:marRight w:val="0"/>
      <w:marTop w:val="0"/>
      <w:marBottom w:val="0"/>
      <w:divBdr>
        <w:top w:val="none" w:sz="0" w:space="0" w:color="auto"/>
        <w:left w:val="none" w:sz="0" w:space="0" w:color="auto"/>
        <w:bottom w:val="none" w:sz="0" w:space="0" w:color="auto"/>
        <w:right w:val="none" w:sz="0" w:space="0" w:color="auto"/>
      </w:divBdr>
    </w:div>
    <w:div w:id="1458990242">
      <w:bodyDiv w:val="1"/>
      <w:marLeft w:val="0"/>
      <w:marRight w:val="0"/>
      <w:marTop w:val="0"/>
      <w:marBottom w:val="0"/>
      <w:divBdr>
        <w:top w:val="none" w:sz="0" w:space="0" w:color="auto"/>
        <w:left w:val="none" w:sz="0" w:space="0" w:color="auto"/>
        <w:bottom w:val="none" w:sz="0" w:space="0" w:color="auto"/>
        <w:right w:val="none" w:sz="0" w:space="0" w:color="auto"/>
      </w:divBdr>
    </w:div>
    <w:div w:id="1698965047">
      <w:bodyDiv w:val="1"/>
      <w:marLeft w:val="0"/>
      <w:marRight w:val="0"/>
      <w:marTop w:val="0"/>
      <w:marBottom w:val="0"/>
      <w:divBdr>
        <w:top w:val="none" w:sz="0" w:space="0" w:color="auto"/>
        <w:left w:val="none" w:sz="0" w:space="0" w:color="auto"/>
        <w:bottom w:val="none" w:sz="0" w:space="0" w:color="auto"/>
        <w:right w:val="none" w:sz="0" w:space="0" w:color="auto"/>
      </w:divBdr>
    </w:div>
    <w:div w:id="1753238279">
      <w:bodyDiv w:val="1"/>
      <w:marLeft w:val="0"/>
      <w:marRight w:val="0"/>
      <w:marTop w:val="0"/>
      <w:marBottom w:val="0"/>
      <w:divBdr>
        <w:top w:val="none" w:sz="0" w:space="0" w:color="auto"/>
        <w:left w:val="none" w:sz="0" w:space="0" w:color="auto"/>
        <w:bottom w:val="none" w:sz="0" w:space="0" w:color="auto"/>
        <w:right w:val="none" w:sz="0" w:space="0" w:color="auto"/>
      </w:divBdr>
    </w:div>
    <w:div w:id="1886794150">
      <w:bodyDiv w:val="1"/>
      <w:marLeft w:val="0"/>
      <w:marRight w:val="0"/>
      <w:marTop w:val="0"/>
      <w:marBottom w:val="0"/>
      <w:divBdr>
        <w:top w:val="none" w:sz="0" w:space="0" w:color="auto"/>
        <w:left w:val="none" w:sz="0" w:space="0" w:color="auto"/>
        <w:bottom w:val="none" w:sz="0" w:space="0" w:color="auto"/>
        <w:right w:val="none" w:sz="0" w:space="0" w:color="auto"/>
      </w:divBdr>
    </w:div>
    <w:div w:id="1896813796">
      <w:bodyDiv w:val="1"/>
      <w:marLeft w:val="0"/>
      <w:marRight w:val="0"/>
      <w:marTop w:val="0"/>
      <w:marBottom w:val="0"/>
      <w:divBdr>
        <w:top w:val="none" w:sz="0" w:space="0" w:color="auto"/>
        <w:left w:val="none" w:sz="0" w:space="0" w:color="auto"/>
        <w:bottom w:val="none" w:sz="0" w:space="0" w:color="auto"/>
        <w:right w:val="none" w:sz="0" w:space="0" w:color="auto"/>
      </w:divBdr>
    </w:div>
    <w:div w:id="1897663921">
      <w:bodyDiv w:val="1"/>
      <w:marLeft w:val="0"/>
      <w:marRight w:val="0"/>
      <w:marTop w:val="0"/>
      <w:marBottom w:val="0"/>
      <w:divBdr>
        <w:top w:val="none" w:sz="0" w:space="0" w:color="auto"/>
        <w:left w:val="none" w:sz="0" w:space="0" w:color="auto"/>
        <w:bottom w:val="none" w:sz="0" w:space="0" w:color="auto"/>
        <w:right w:val="none" w:sz="0" w:space="0" w:color="auto"/>
      </w:divBdr>
    </w:div>
    <w:div w:id="2097363123">
      <w:bodyDiv w:val="1"/>
      <w:marLeft w:val="0"/>
      <w:marRight w:val="0"/>
      <w:marTop w:val="0"/>
      <w:marBottom w:val="0"/>
      <w:divBdr>
        <w:top w:val="none" w:sz="0" w:space="0" w:color="auto"/>
        <w:left w:val="none" w:sz="0" w:space="0" w:color="auto"/>
        <w:bottom w:val="none" w:sz="0" w:space="0" w:color="auto"/>
        <w:right w:val="none" w:sz="0" w:space="0" w:color="auto"/>
      </w:divBdr>
      <w:divsChild>
        <w:div w:id="613177580">
          <w:marLeft w:val="288"/>
          <w:marRight w:val="0"/>
          <w:marTop w:val="0"/>
          <w:marBottom w:val="180"/>
          <w:divBdr>
            <w:top w:val="none" w:sz="0" w:space="0" w:color="auto"/>
            <w:left w:val="none" w:sz="0" w:space="0" w:color="auto"/>
            <w:bottom w:val="none" w:sz="0" w:space="0" w:color="auto"/>
            <w:right w:val="none" w:sz="0" w:space="0" w:color="auto"/>
          </w:divBdr>
        </w:div>
      </w:divsChild>
    </w:div>
    <w:div w:id="212811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9/Docs/R1-2410898.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19/Docs/R1-2410898.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7/Docs/R2-24078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3%20-%20Orlando\!Templates\TDoc_Template_RAN4%23113-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RBI5PAMIO524-1616901215-36622</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https://nokia.sharepoint.com/sites/gxp/_layouts/15/DocIdRedir.aspx?ID=RBI5PAMIO524-1616901215-36622</Url>
      <Description>RBI5PAMIO524-1616901215-36622</Description>
    </_dlc_DocIdUrl>
    <Comments xmlns="3f2ce089-3858-4176-9a21-a30f9204848e">OK</Comments>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2.xml><?xml version="1.0" encoding="utf-8"?>
<ds:datastoreItem xmlns:ds="http://schemas.openxmlformats.org/officeDocument/2006/customXml" ds:itemID="{EBDB77E7-D1F8-4103-9174-8B16954B36F7}">
  <ds:schemaRefs>
    <ds:schemaRef ds:uri="http://schemas.microsoft.com/sharepoint/events"/>
  </ds:schemaRefs>
</ds:datastoreItem>
</file>

<file path=customXml/itemProps3.xml><?xml version="1.0" encoding="utf-8"?>
<ds:datastoreItem xmlns:ds="http://schemas.openxmlformats.org/officeDocument/2006/customXml" ds:itemID="{8623F9B6-A859-4987-8808-88D983F9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3A45AA37-B2E6-4C71-955D-3239DF9BABC7}">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TDoc_Template_RAN4#113-light</Template>
  <TotalTime>16</TotalTime>
  <Pages>5</Pages>
  <Words>2256</Words>
  <Characters>12862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Fahad</cp:lastModifiedBy>
  <cp:revision>3</cp:revision>
  <dcterms:created xsi:type="dcterms:W3CDTF">2025-02-07T19:46:00Z</dcterms:created>
  <dcterms:modified xsi:type="dcterms:W3CDTF">2025-02-07T20:02:00Z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21c7f282-b397-4d8b-abf6-1cbb48dc88c4</vt:lpwstr>
  </property>
</Properties>
</file>